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31" w:type="dxa"/>
        <w:tblLook w:val="01E0" w:firstRow="1" w:lastRow="1" w:firstColumn="1" w:lastColumn="1" w:noHBand="0" w:noVBand="0"/>
      </w:tblPr>
      <w:tblGrid>
        <w:gridCol w:w="3085"/>
        <w:gridCol w:w="476"/>
        <w:gridCol w:w="5670"/>
      </w:tblGrid>
      <w:tr w:rsidR="00A61DA0" w:rsidRPr="00A61DA0" w:rsidTr="00902F69">
        <w:tc>
          <w:tcPr>
            <w:tcW w:w="3085" w:type="dxa"/>
            <w:shd w:val="clear" w:color="auto" w:fill="auto"/>
          </w:tcPr>
          <w:p w:rsidR="00A61DA0" w:rsidRPr="00A61DA0" w:rsidRDefault="00A61DA0" w:rsidP="00A61DA0">
            <w:pPr>
              <w:jc w:val="center"/>
              <w:rPr>
                <w:b/>
                <w:sz w:val="26"/>
                <w:lang w:val="en-GB"/>
              </w:rPr>
            </w:pPr>
            <w:r w:rsidRPr="00A61DA0">
              <w:rPr>
                <w:b/>
                <w:sz w:val="26"/>
                <w:lang w:val="en-GB"/>
              </w:rPr>
              <w:t>HỘI ĐỒNG NHÂN DÂN</w:t>
            </w:r>
          </w:p>
        </w:tc>
        <w:tc>
          <w:tcPr>
            <w:tcW w:w="476" w:type="dxa"/>
            <w:shd w:val="clear" w:color="auto" w:fill="auto"/>
          </w:tcPr>
          <w:p w:rsidR="00A61DA0" w:rsidRPr="00A61DA0" w:rsidRDefault="00A61DA0" w:rsidP="00A61DA0">
            <w:pPr>
              <w:jc w:val="center"/>
              <w:rPr>
                <w:b/>
                <w:sz w:val="26"/>
                <w:lang w:val="en-GB"/>
              </w:rPr>
            </w:pPr>
          </w:p>
        </w:tc>
        <w:tc>
          <w:tcPr>
            <w:tcW w:w="5670" w:type="dxa"/>
            <w:shd w:val="clear" w:color="auto" w:fill="auto"/>
          </w:tcPr>
          <w:p w:rsidR="00A61DA0" w:rsidRPr="00A61DA0" w:rsidRDefault="00A61DA0" w:rsidP="00A61DA0">
            <w:pPr>
              <w:jc w:val="center"/>
              <w:rPr>
                <w:b/>
                <w:sz w:val="26"/>
                <w:lang w:val="en-GB"/>
              </w:rPr>
            </w:pPr>
            <w:r w:rsidRPr="00A61DA0">
              <w:rPr>
                <w:b/>
                <w:sz w:val="26"/>
                <w:lang w:val="en-GB"/>
              </w:rPr>
              <w:t xml:space="preserve">CỘNG HÒA XÃ HỘI CHỦ NGHĨA VIỆT </w:t>
            </w:r>
            <w:smartTag w:uri="urn:schemas-microsoft-com:office:smarttags" w:element="country-region">
              <w:smartTag w:uri="urn:schemas-microsoft-com:office:smarttags" w:element="place">
                <w:r w:rsidRPr="00A61DA0">
                  <w:rPr>
                    <w:b/>
                    <w:sz w:val="26"/>
                    <w:lang w:val="en-GB"/>
                  </w:rPr>
                  <w:t>NAM</w:t>
                </w:r>
              </w:smartTag>
            </w:smartTag>
          </w:p>
        </w:tc>
      </w:tr>
      <w:tr w:rsidR="00A61DA0" w:rsidRPr="00A61DA0" w:rsidTr="00902F69">
        <w:tc>
          <w:tcPr>
            <w:tcW w:w="3085" w:type="dxa"/>
            <w:shd w:val="clear" w:color="auto" w:fill="auto"/>
          </w:tcPr>
          <w:p w:rsidR="00A61DA0" w:rsidRPr="00A61DA0" w:rsidRDefault="00A61DA0" w:rsidP="00A61DA0">
            <w:pPr>
              <w:jc w:val="center"/>
              <w:rPr>
                <w:b/>
                <w:sz w:val="26"/>
                <w:lang w:val="en-GB"/>
              </w:rPr>
            </w:pPr>
            <w:r w:rsidRPr="00A61DA0">
              <w:rPr>
                <w:b/>
                <w:sz w:val="26"/>
                <w:lang w:val="en-GB"/>
              </w:rPr>
              <w:t>TỈNH TIỀN GIANG</w:t>
            </w:r>
          </w:p>
        </w:tc>
        <w:tc>
          <w:tcPr>
            <w:tcW w:w="476" w:type="dxa"/>
            <w:shd w:val="clear" w:color="auto" w:fill="auto"/>
          </w:tcPr>
          <w:p w:rsidR="00A61DA0" w:rsidRPr="00A61DA0" w:rsidRDefault="00A61DA0" w:rsidP="00A61DA0">
            <w:pPr>
              <w:jc w:val="center"/>
              <w:rPr>
                <w:b/>
                <w:sz w:val="26"/>
                <w:lang w:val="en-GB"/>
              </w:rPr>
            </w:pPr>
          </w:p>
        </w:tc>
        <w:tc>
          <w:tcPr>
            <w:tcW w:w="5670" w:type="dxa"/>
            <w:shd w:val="clear" w:color="auto" w:fill="auto"/>
          </w:tcPr>
          <w:p w:rsidR="00A61DA0" w:rsidRPr="00A61DA0" w:rsidRDefault="00A61DA0" w:rsidP="00A61DA0">
            <w:pPr>
              <w:jc w:val="center"/>
              <w:rPr>
                <w:b/>
                <w:sz w:val="26"/>
                <w:lang w:val="en-GB"/>
              </w:rPr>
            </w:pPr>
            <w:r w:rsidRPr="00A61DA0">
              <w:rPr>
                <w:b/>
                <w:sz w:val="28"/>
                <w:lang w:val="en-GB"/>
              </w:rPr>
              <w:t>Độc lập - Tự do - Hạnh phúc</w:t>
            </w:r>
          </w:p>
        </w:tc>
      </w:tr>
      <w:tr w:rsidR="00A61DA0" w:rsidRPr="00A61DA0" w:rsidTr="00902F69">
        <w:tc>
          <w:tcPr>
            <w:tcW w:w="3085" w:type="dxa"/>
            <w:shd w:val="clear" w:color="auto" w:fill="auto"/>
          </w:tcPr>
          <w:p w:rsidR="00A61DA0" w:rsidRPr="00A61DA0" w:rsidRDefault="00A61DA0" w:rsidP="00A61DA0">
            <w:pPr>
              <w:jc w:val="center"/>
              <w:rPr>
                <w:b/>
                <w:sz w:val="26"/>
                <w:lang w:val="en-GB"/>
              </w:rPr>
            </w:pPr>
            <w:r>
              <w:rPr>
                <w:b/>
                <w:noProof/>
                <w:sz w:val="26"/>
              </w:rPr>
              <mc:AlternateContent>
                <mc:Choice Requires="wps">
                  <w:drawing>
                    <wp:anchor distT="0" distB="0" distL="114300" distR="114300" simplePos="0" relativeHeight="251660288" behindDoc="0" locked="0" layoutInCell="1" allowOverlap="1">
                      <wp:simplePos x="0" y="0"/>
                      <wp:positionH relativeFrom="column">
                        <wp:posOffset>546735</wp:posOffset>
                      </wp:positionH>
                      <wp:positionV relativeFrom="paragraph">
                        <wp:posOffset>70485</wp:posOffset>
                      </wp:positionV>
                      <wp:extent cx="711200"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05pt,5.55pt" to="99.0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oERGwIAADU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"/>
                  </w:pict>
                </mc:Fallback>
              </mc:AlternateContent>
            </w:r>
          </w:p>
        </w:tc>
        <w:tc>
          <w:tcPr>
            <w:tcW w:w="476" w:type="dxa"/>
            <w:shd w:val="clear" w:color="auto" w:fill="auto"/>
          </w:tcPr>
          <w:p w:rsidR="00A61DA0" w:rsidRPr="00A61DA0" w:rsidRDefault="00A61DA0" w:rsidP="00A61DA0">
            <w:pPr>
              <w:jc w:val="center"/>
              <w:rPr>
                <w:b/>
                <w:sz w:val="26"/>
                <w:lang w:val="en-GB"/>
              </w:rPr>
            </w:pPr>
          </w:p>
        </w:tc>
        <w:tc>
          <w:tcPr>
            <w:tcW w:w="5670" w:type="dxa"/>
            <w:shd w:val="clear" w:color="auto" w:fill="auto"/>
          </w:tcPr>
          <w:p w:rsidR="00A61DA0" w:rsidRPr="00A61DA0" w:rsidRDefault="00A61DA0" w:rsidP="00A61DA0">
            <w:pPr>
              <w:jc w:val="center"/>
              <w:rPr>
                <w:b/>
                <w:sz w:val="26"/>
                <w:lang w:val="en-GB"/>
              </w:rPr>
            </w:pPr>
            <w:r>
              <w:rPr>
                <w:b/>
                <w:noProof/>
                <w:sz w:val="26"/>
              </w:rPr>
              <mc:AlternateContent>
                <mc:Choice Requires="wps">
                  <w:drawing>
                    <wp:anchor distT="0" distB="0" distL="114300" distR="114300" simplePos="0" relativeHeight="251661312" behindDoc="0" locked="0" layoutInCell="1" allowOverlap="1">
                      <wp:simplePos x="0" y="0"/>
                      <wp:positionH relativeFrom="column">
                        <wp:posOffset>680720</wp:posOffset>
                      </wp:positionH>
                      <wp:positionV relativeFrom="paragraph">
                        <wp:posOffset>22860</wp:posOffset>
                      </wp:positionV>
                      <wp:extent cx="213360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6pt,1.8pt" to="221.6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N6fHQIAADY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"/>
                  </w:pict>
                </mc:Fallback>
              </mc:AlternateContent>
            </w:r>
          </w:p>
        </w:tc>
      </w:tr>
      <w:tr w:rsidR="00A61DA0" w:rsidRPr="00A61DA0" w:rsidTr="00902F69">
        <w:tc>
          <w:tcPr>
            <w:tcW w:w="3085" w:type="dxa"/>
            <w:shd w:val="clear" w:color="auto" w:fill="auto"/>
          </w:tcPr>
          <w:p w:rsidR="00A61DA0" w:rsidRPr="00A61DA0" w:rsidRDefault="001F0B43" w:rsidP="00A61DA0">
            <w:pPr>
              <w:jc w:val="center"/>
              <w:rPr>
                <w:sz w:val="26"/>
                <w:lang w:val="en-GB"/>
              </w:rPr>
            </w:pPr>
            <w:r>
              <w:rPr>
                <w:sz w:val="26"/>
                <w:lang w:val="en-GB"/>
              </w:rPr>
              <w:t xml:space="preserve">Số: </w:t>
            </w:r>
            <w:r w:rsidRPr="001F0B43">
              <w:rPr>
                <w:b/>
                <w:sz w:val="26"/>
                <w:lang w:val="en-GB"/>
              </w:rPr>
              <w:t>14</w:t>
            </w:r>
            <w:r w:rsidR="00A61DA0" w:rsidRPr="00A61DA0">
              <w:rPr>
                <w:sz w:val="26"/>
                <w:lang w:val="en-GB"/>
              </w:rPr>
              <w:t>/2019/NQ-HĐND</w:t>
            </w:r>
          </w:p>
        </w:tc>
        <w:tc>
          <w:tcPr>
            <w:tcW w:w="476" w:type="dxa"/>
            <w:shd w:val="clear" w:color="auto" w:fill="auto"/>
          </w:tcPr>
          <w:p w:rsidR="00A61DA0" w:rsidRPr="00A61DA0" w:rsidRDefault="00A61DA0" w:rsidP="00A61DA0">
            <w:pPr>
              <w:jc w:val="center"/>
              <w:rPr>
                <w:sz w:val="26"/>
                <w:lang w:val="en-GB"/>
              </w:rPr>
            </w:pPr>
          </w:p>
        </w:tc>
        <w:tc>
          <w:tcPr>
            <w:tcW w:w="5670" w:type="dxa"/>
            <w:shd w:val="clear" w:color="auto" w:fill="auto"/>
          </w:tcPr>
          <w:p w:rsidR="00A61DA0" w:rsidRPr="00A61DA0" w:rsidRDefault="001F0B43" w:rsidP="00A61DA0">
            <w:pPr>
              <w:jc w:val="center"/>
              <w:rPr>
                <w:i/>
                <w:sz w:val="26"/>
                <w:lang w:val="en-GB"/>
              </w:rPr>
            </w:pPr>
            <w:r w:rsidRPr="001F0B43">
              <w:rPr>
                <w:i/>
                <w:sz w:val="26"/>
                <w:lang w:val="en-GB"/>
              </w:rPr>
              <w:t>Tiền Giang, ngày 06 tháng 12 năm 2019</w:t>
            </w:r>
          </w:p>
        </w:tc>
      </w:tr>
    </w:tbl>
    <w:p w:rsidR="00912499" w:rsidRDefault="00912499">
      <w:pPr>
        <w:rPr>
          <w:b/>
          <w:sz w:val="28"/>
          <w:szCs w:val="28"/>
        </w:rPr>
      </w:pPr>
    </w:p>
    <w:p w:rsidR="00544BBB" w:rsidRPr="00544BBB" w:rsidRDefault="00544BBB" w:rsidP="001F39E6">
      <w:pPr>
        <w:rPr>
          <w:b/>
          <w:sz w:val="16"/>
          <w:szCs w:val="16"/>
        </w:rPr>
      </w:pPr>
    </w:p>
    <w:p w:rsidR="00912499" w:rsidRPr="00A61DA0" w:rsidRDefault="00912499" w:rsidP="009F2551">
      <w:pPr>
        <w:jc w:val="center"/>
        <w:rPr>
          <w:b/>
          <w:sz w:val="10"/>
        </w:rPr>
      </w:pPr>
    </w:p>
    <w:p w:rsidR="00560C37" w:rsidRDefault="00560C37" w:rsidP="0003680B">
      <w:pPr>
        <w:spacing w:before="120"/>
        <w:jc w:val="center"/>
        <w:rPr>
          <w:b/>
          <w:sz w:val="28"/>
        </w:rPr>
      </w:pPr>
      <w:r>
        <w:rPr>
          <w:b/>
          <w:sz w:val="28"/>
        </w:rPr>
        <w:t>NGHỊ QUYẾT</w:t>
      </w:r>
    </w:p>
    <w:p w:rsidR="00712FE4" w:rsidRDefault="00560C37" w:rsidP="00B45773">
      <w:pPr>
        <w:jc w:val="center"/>
        <w:rPr>
          <w:b/>
          <w:sz w:val="28"/>
        </w:rPr>
      </w:pPr>
      <w:r>
        <w:rPr>
          <w:b/>
          <w:sz w:val="28"/>
        </w:rPr>
        <w:t xml:space="preserve"> </w:t>
      </w:r>
      <w:r w:rsidR="004E3298">
        <w:rPr>
          <w:b/>
          <w:sz w:val="28"/>
        </w:rPr>
        <w:t xml:space="preserve">Sửa đổi, bổ sung </w:t>
      </w:r>
      <w:r w:rsidR="00F119C4">
        <w:rPr>
          <w:b/>
          <w:sz w:val="28"/>
        </w:rPr>
        <w:t xml:space="preserve">một số điều của </w:t>
      </w:r>
      <w:r w:rsidR="004E3298">
        <w:rPr>
          <w:b/>
          <w:sz w:val="28"/>
        </w:rPr>
        <w:t xml:space="preserve">Nghị quyết số 18/2016/NQ-HĐND </w:t>
      </w:r>
    </w:p>
    <w:p w:rsidR="00712FE4" w:rsidRDefault="004E3298" w:rsidP="00B45773">
      <w:pPr>
        <w:jc w:val="center"/>
        <w:rPr>
          <w:b/>
          <w:sz w:val="28"/>
        </w:rPr>
      </w:pPr>
      <w:r>
        <w:rPr>
          <w:b/>
          <w:sz w:val="28"/>
        </w:rPr>
        <w:t>ngày 08</w:t>
      </w:r>
      <w:r w:rsidR="00381873">
        <w:rPr>
          <w:b/>
          <w:sz w:val="28"/>
        </w:rPr>
        <w:t xml:space="preserve"> tháng </w:t>
      </w:r>
      <w:r>
        <w:rPr>
          <w:b/>
          <w:sz w:val="28"/>
        </w:rPr>
        <w:t>12</w:t>
      </w:r>
      <w:r w:rsidR="00381873">
        <w:rPr>
          <w:b/>
          <w:sz w:val="28"/>
        </w:rPr>
        <w:t xml:space="preserve"> năm </w:t>
      </w:r>
      <w:r>
        <w:rPr>
          <w:b/>
          <w:sz w:val="28"/>
        </w:rPr>
        <w:t xml:space="preserve">2016 của Hội đồng nhân dân tỉnh về nguyên tắc, </w:t>
      </w:r>
    </w:p>
    <w:p w:rsidR="00560C37" w:rsidRDefault="004E3298" w:rsidP="00B45773">
      <w:pPr>
        <w:jc w:val="center"/>
        <w:rPr>
          <w:b/>
          <w:sz w:val="28"/>
        </w:rPr>
      </w:pPr>
      <w:r>
        <w:rPr>
          <w:b/>
          <w:sz w:val="28"/>
        </w:rPr>
        <w:t>tiêu chí, định mức phân bổ dự toán chi thường xuyên</w:t>
      </w:r>
      <w:r w:rsidR="00381873">
        <w:rPr>
          <w:b/>
          <w:sz w:val="28"/>
        </w:rPr>
        <w:t xml:space="preserve"> </w:t>
      </w:r>
      <w:r>
        <w:rPr>
          <w:b/>
          <w:sz w:val="28"/>
        </w:rPr>
        <w:t>ngân sách địa phương tỉnh Tiền Giang năm 2017</w:t>
      </w:r>
    </w:p>
    <w:p w:rsidR="00560C37" w:rsidRDefault="00970510" w:rsidP="00560C37">
      <w:pPr>
        <w:jc w:val="center"/>
        <w:rPr>
          <w:b/>
          <w:sz w:val="28"/>
        </w:rPr>
      </w:pPr>
      <w:r>
        <w:rPr>
          <w:b/>
          <w:noProof/>
          <w:sz w:val="28"/>
        </w:rPr>
        <mc:AlternateContent>
          <mc:Choice Requires="wps">
            <w:drawing>
              <wp:anchor distT="0" distB="0" distL="114300" distR="114300" simplePos="0" relativeHeight="251658240" behindDoc="0" locked="0" layoutInCell="1" allowOverlap="1">
                <wp:simplePos x="0" y="0"/>
                <wp:positionH relativeFrom="column">
                  <wp:posOffset>2375271</wp:posOffset>
                </wp:positionH>
                <wp:positionV relativeFrom="paragraph">
                  <wp:posOffset>110490</wp:posOffset>
                </wp:positionV>
                <wp:extent cx="879894" cy="0"/>
                <wp:effectExtent l="0" t="0" r="15875" b="19050"/>
                <wp:wrapNone/>
                <wp:docPr id="1"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989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05pt,8.7pt" to="256.3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HZxEw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"/>
            </w:pict>
          </mc:Fallback>
        </mc:AlternateContent>
      </w:r>
    </w:p>
    <w:p w:rsidR="00544BBB" w:rsidRPr="00B60657" w:rsidRDefault="00560C37" w:rsidP="009E0B81">
      <w:pPr>
        <w:spacing w:before="120"/>
        <w:jc w:val="center"/>
        <w:rPr>
          <w:b/>
          <w:sz w:val="28"/>
          <w:szCs w:val="28"/>
        </w:rPr>
      </w:pPr>
      <w:r w:rsidRPr="00B60657">
        <w:rPr>
          <w:b/>
          <w:sz w:val="28"/>
          <w:szCs w:val="28"/>
        </w:rPr>
        <w:t xml:space="preserve">HỘI ĐỒNG NHÂN DÂN TỈNH TIỀN GIANG </w:t>
      </w:r>
    </w:p>
    <w:p w:rsidR="00560C37" w:rsidRPr="00B60657" w:rsidRDefault="00560C37" w:rsidP="00560C37">
      <w:pPr>
        <w:jc w:val="center"/>
        <w:rPr>
          <w:b/>
          <w:sz w:val="28"/>
          <w:szCs w:val="28"/>
        </w:rPr>
      </w:pPr>
      <w:r w:rsidRPr="00B60657">
        <w:rPr>
          <w:b/>
          <w:sz w:val="28"/>
          <w:szCs w:val="28"/>
        </w:rPr>
        <w:t>KHÓA</w:t>
      </w:r>
      <w:r w:rsidR="00B72F9E" w:rsidRPr="00B60657">
        <w:rPr>
          <w:b/>
          <w:sz w:val="28"/>
          <w:szCs w:val="28"/>
        </w:rPr>
        <w:t xml:space="preserve"> </w:t>
      </w:r>
      <w:r w:rsidR="00B05732">
        <w:rPr>
          <w:b/>
          <w:sz w:val="28"/>
          <w:szCs w:val="28"/>
        </w:rPr>
        <w:t xml:space="preserve">IX </w:t>
      </w:r>
      <w:r w:rsidR="00A61DA0">
        <w:rPr>
          <w:b/>
          <w:sz w:val="28"/>
          <w:szCs w:val="28"/>
        </w:rPr>
        <w:t>-</w:t>
      </w:r>
      <w:r w:rsidRPr="00B60657">
        <w:rPr>
          <w:b/>
          <w:sz w:val="28"/>
          <w:szCs w:val="28"/>
        </w:rPr>
        <w:t xml:space="preserve"> KỲ HỌP THỨ</w:t>
      </w:r>
      <w:r w:rsidR="00FB00A4">
        <w:rPr>
          <w:b/>
          <w:sz w:val="28"/>
          <w:szCs w:val="28"/>
        </w:rPr>
        <w:t xml:space="preserve"> 11</w:t>
      </w:r>
      <w:r w:rsidR="00544BBB" w:rsidRPr="00B60657">
        <w:rPr>
          <w:b/>
          <w:sz w:val="28"/>
          <w:szCs w:val="28"/>
        </w:rPr>
        <w:t xml:space="preserve"> </w:t>
      </w:r>
      <w:r w:rsidRPr="00B60657">
        <w:rPr>
          <w:b/>
          <w:sz w:val="28"/>
          <w:szCs w:val="28"/>
        </w:rPr>
        <w:t xml:space="preserve">  </w:t>
      </w:r>
    </w:p>
    <w:p w:rsidR="00560C37" w:rsidRPr="00544BBB" w:rsidRDefault="00560C37">
      <w:pPr>
        <w:spacing w:before="100" w:after="100"/>
        <w:ind w:firstLine="709"/>
        <w:jc w:val="both"/>
      </w:pPr>
    </w:p>
    <w:p w:rsidR="00544A99" w:rsidRPr="00AC1F89" w:rsidRDefault="00544A99" w:rsidP="0056142B">
      <w:pPr>
        <w:spacing w:before="120" w:after="120" w:line="360" w:lineRule="exact"/>
        <w:ind w:firstLine="567"/>
        <w:jc w:val="both"/>
        <w:rPr>
          <w:i/>
          <w:sz w:val="28"/>
        </w:rPr>
      </w:pPr>
      <w:r w:rsidRPr="00AC1F89">
        <w:rPr>
          <w:i/>
          <w:sz w:val="28"/>
        </w:rPr>
        <w:t xml:space="preserve">Căn cứ Luật </w:t>
      </w:r>
      <w:r w:rsidR="004F5260">
        <w:rPr>
          <w:i/>
          <w:sz w:val="28"/>
        </w:rPr>
        <w:t>T</w:t>
      </w:r>
      <w:r w:rsidR="00B845A8" w:rsidRPr="00AC1F89">
        <w:rPr>
          <w:i/>
          <w:sz w:val="28"/>
        </w:rPr>
        <w:t>ổ chức chính quyền địa phương ngày 19 tháng 6 năm 2015</w:t>
      </w:r>
      <w:r w:rsidRPr="00AC1F89">
        <w:rPr>
          <w:i/>
          <w:sz w:val="28"/>
        </w:rPr>
        <w:t>;</w:t>
      </w:r>
    </w:p>
    <w:p w:rsidR="00544A99" w:rsidRPr="00A61DA0" w:rsidRDefault="004F5260" w:rsidP="0056142B">
      <w:pPr>
        <w:spacing w:before="120" w:after="120" w:line="360" w:lineRule="exact"/>
        <w:ind w:firstLine="567"/>
        <w:jc w:val="both"/>
        <w:rPr>
          <w:i/>
          <w:spacing w:val="-8"/>
          <w:sz w:val="28"/>
        </w:rPr>
      </w:pPr>
      <w:r w:rsidRPr="00A61DA0">
        <w:rPr>
          <w:i/>
          <w:spacing w:val="-8"/>
          <w:sz w:val="28"/>
        </w:rPr>
        <w:t>Căn cứ Luật B</w:t>
      </w:r>
      <w:r w:rsidR="00544A99" w:rsidRPr="00A61DA0">
        <w:rPr>
          <w:i/>
          <w:spacing w:val="-8"/>
          <w:sz w:val="28"/>
        </w:rPr>
        <w:t xml:space="preserve">an hành văn bản quy phạm pháp luật ngày </w:t>
      </w:r>
      <w:r w:rsidR="000659E8" w:rsidRPr="00A61DA0">
        <w:rPr>
          <w:i/>
          <w:spacing w:val="-8"/>
          <w:sz w:val="28"/>
        </w:rPr>
        <w:t>22 tháng 6 năm 2015</w:t>
      </w:r>
      <w:r w:rsidR="00544A99" w:rsidRPr="00A61DA0">
        <w:rPr>
          <w:i/>
          <w:spacing w:val="-8"/>
          <w:sz w:val="28"/>
        </w:rPr>
        <w:t>;</w:t>
      </w:r>
    </w:p>
    <w:p w:rsidR="00B45773" w:rsidRDefault="004F5260" w:rsidP="0056142B">
      <w:pPr>
        <w:spacing w:before="120" w:after="120" w:line="360" w:lineRule="exact"/>
        <w:ind w:firstLine="567"/>
        <w:jc w:val="both"/>
        <w:rPr>
          <w:i/>
          <w:sz w:val="28"/>
        </w:rPr>
      </w:pPr>
      <w:r>
        <w:rPr>
          <w:i/>
          <w:sz w:val="28"/>
        </w:rPr>
        <w:t>Căn cứ Luật N</w:t>
      </w:r>
      <w:r w:rsidR="00B45773" w:rsidRPr="00B45773">
        <w:rPr>
          <w:i/>
          <w:sz w:val="28"/>
        </w:rPr>
        <w:t>gân sách nhà nước ngày 25 tháng 6 năm 2015;</w:t>
      </w:r>
    </w:p>
    <w:p w:rsidR="001F0B43" w:rsidRPr="001F0B43" w:rsidRDefault="001F0B43" w:rsidP="001F0B43">
      <w:pPr>
        <w:spacing w:before="80"/>
        <w:ind w:firstLine="567"/>
        <w:jc w:val="both"/>
        <w:rPr>
          <w:bCs/>
          <w:i/>
          <w:sz w:val="28"/>
          <w:lang w:val="en-GB"/>
        </w:rPr>
      </w:pPr>
      <w:r w:rsidRPr="001F0B43">
        <w:rPr>
          <w:bCs/>
          <w:i/>
          <w:sz w:val="28"/>
          <w:lang w:val="en-GB"/>
        </w:rPr>
        <w:t>Căn cứ Nghị định số 34/2016/NĐ-CP ngày 14 tháng 5 năm 2016 của Chính phủ quy định chi tiết một số điều và biện pháp thi hành Luật Ban hành văn bản quy phạm pháp luật;</w:t>
      </w:r>
    </w:p>
    <w:p w:rsidR="00B45773" w:rsidRDefault="00B45773" w:rsidP="0056142B">
      <w:pPr>
        <w:spacing w:before="120" w:after="120" w:line="360" w:lineRule="exact"/>
        <w:ind w:firstLine="567"/>
        <w:jc w:val="both"/>
        <w:rPr>
          <w:i/>
          <w:sz w:val="28"/>
          <w:szCs w:val="28"/>
        </w:rPr>
      </w:pPr>
      <w:r w:rsidRPr="00B45773">
        <w:rPr>
          <w:i/>
          <w:sz w:val="28"/>
          <w:szCs w:val="28"/>
        </w:rPr>
        <w:t>Căn cứ Nghị định số 163/2016/NĐ-CP ngày 21 tháng 12 năm 2016 của Chính phủ quy định chi tiết thi hành một số điều của Luật Ngân sách nhà nước;</w:t>
      </w:r>
    </w:p>
    <w:p w:rsidR="004E3298" w:rsidRPr="004E3298" w:rsidRDefault="004E3298" w:rsidP="0056142B">
      <w:pPr>
        <w:spacing w:before="120" w:after="120" w:line="360" w:lineRule="exact"/>
        <w:ind w:firstLine="567"/>
        <w:jc w:val="both"/>
        <w:rPr>
          <w:i/>
          <w:sz w:val="28"/>
        </w:rPr>
      </w:pPr>
      <w:r w:rsidRPr="004E3298">
        <w:rPr>
          <w:i/>
          <w:sz w:val="28"/>
        </w:rPr>
        <w:t>Căn cứ Nghị</w:t>
      </w:r>
      <w:r w:rsidR="00A95DEC">
        <w:rPr>
          <w:i/>
          <w:sz w:val="28"/>
        </w:rPr>
        <w:t xml:space="preserve"> định số 161/2018/NĐ-CP ngày 29 tháng 11 năm </w:t>
      </w:r>
      <w:r w:rsidRPr="004E3298">
        <w:rPr>
          <w:i/>
          <w:sz w:val="28"/>
        </w:rPr>
        <w:t>2018 của Chính phủ sửa đổi, bổ sung một số quy định về tuyển dụng công chức, viên chức, nâng ngạch công chức, thăng hạng viên chức và thực hiện chế độ hợp đồng một số loại công việc trong cơ quan hành chính nhà nước, đơn vị sự nghiệp công lập;</w:t>
      </w:r>
    </w:p>
    <w:p w:rsidR="004E3298" w:rsidRPr="004E3298" w:rsidRDefault="004E3298" w:rsidP="0056142B">
      <w:pPr>
        <w:spacing w:before="120" w:after="120" w:line="360" w:lineRule="exact"/>
        <w:ind w:firstLine="567"/>
        <w:jc w:val="both"/>
        <w:rPr>
          <w:i/>
          <w:sz w:val="28"/>
        </w:rPr>
      </w:pPr>
      <w:r w:rsidRPr="004E3298">
        <w:rPr>
          <w:i/>
          <w:sz w:val="28"/>
        </w:rPr>
        <w:t>Căn cứ Thô</w:t>
      </w:r>
      <w:r w:rsidR="00A95DEC">
        <w:rPr>
          <w:i/>
          <w:sz w:val="28"/>
        </w:rPr>
        <w:t xml:space="preserve">ng tư số 37/2016/TT-BYT ngày 25 tháng </w:t>
      </w:r>
      <w:r w:rsidRPr="004E3298">
        <w:rPr>
          <w:i/>
          <w:sz w:val="28"/>
        </w:rPr>
        <w:t>10</w:t>
      </w:r>
      <w:r w:rsidR="00A95DEC">
        <w:rPr>
          <w:i/>
          <w:sz w:val="28"/>
        </w:rPr>
        <w:t xml:space="preserve"> năm </w:t>
      </w:r>
      <w:r w:rsidRPr="004E3298">
        <w:rPr>
          <w:i/>
          <w:sz w:val="28"/>
        </w:rPr>
        <w:t xml:space="preserve">2016 của </w:t>
      </w:r>
      <w:r w:rsidR="00A95DEC">
        <w:rPr>
          <w:i/>
          <w:sz w:val="28"/>
        </w:rPr>
        <w:t xml:space="preserve">Bộ trưởng </w:t>
      </w:r>
      <w:r w:rsidRPr="004E3298">
        <w:rPr>
          <w:i/>
          <w:sz w:val="28"/>
        </w:rPr>
        <w:t>Bộ Y tế hướng dẫn chức năng, nhiệm vụ, quyền hạn và cơ cấu tổ chức của Trung tâm Y tế huyện, quận, thị xã, thành phố thuộc tỉnh, thành phố trực thuộc Trung ương;</w:t>
      </w:r>
    </w:p>
    <w:p w:rsidR="002E1E0F" w:rsidRPr="00AC1F89" w:rsidRDefault="00D013A4" w:rsidP="0056142B">
      <w:pPr>
        <w:spacing w:before="120" w:after="120" w:line="360" w:lineRule="exact"/>
        <w:ind w:firstLine="567"/>
        <w:jc w:val="both"/>
        <w:rPr>
          <w:i/>
          <w:sz w:val="28"/>
        </w:rPr>
      </w:pPr>
      <w:r w:rsidRPr="00AC1F89">
        <w:rPr>
          <w:i/>
          <w:sz w:val="28"/>
        </w:rPr>
        <w:t>X</w:t>
      </w:r>
      <w:r w:rsidR="001E7FCF" w:rsidRPr="00AC1F89">
        <w:rPr>
          <w:i/>
          <w:sz w:val="28"/>
        </w:rPr>
        <w:t>ét Tờ trình số</w:t>
      </w:r>
      <w:r w:rsidR="00002DC6">
        <w:rPr>
          <w:i/>
          <w:sz w:val="28"/>
        </w:rPr>
        <w:t xml:space="preserve"> 374</w:t>
      </w:r>
      <w:r w:rsidR="001E7FCF" w:rsidRPr="00AC1F89">
        <w:rPr>
          <w:i/>
          <w:sz w:val="28"/>
        </w:rPr>
        <w:t>/TTr-UBND ngày</w:t>
      </w:r>
      <w:r w:rsidR="00002DC6">
        <w:rPr>
          <w:i/>
          <w:sz w:val="28"/>
        </w:rPr>
        <w:t xml:space="preserve"> 30 </w:t>
      </w:r>
      <w:r w:rsidR="001E7FCF" w:rsidRPr="00AC1F89">
        <w:rPr>
          <w:i/>
          <w:sz w:val="28"/>
        </w:rPr>
        <w:t>tháng</w:t>
      </w:r>
      <w:r w:rsidR="00002DC6">
        <w:rPr>
          <w:i/>
          <w:sz w:val="28"/>
        </w:rPr>
        <w:t xml:space="preserve"> 11</w:t>
      </w:r>
      <w:r w:rsidR="00A531E9">
        <w:rPr>
          <w:i/>
          <w:sz w:val="28"/>
        </w:rPr>
        <w:t xml:space="preserve"> </w:t>
      </w:r>
      <w:r w:rsidR="001E7FCF" w:rsidRPr="00AC1F89">
        <w:rPr>
          <w:i/>
          <w:sz w:val="28"/>
        </w:rPr>
        <w:t>năm 201</w:t>
      </w:r>
      <w:r w:rsidR="00A531E9">
        <w:rPr>
          <w:i/>
          <w:sz w:val="28"/>
        </w:rPr>
        <w:t>9</w:t>
      </w:r>
      <w:r w:rsidR="001E7FCF" w:rsidRPr="00AC1F89">
        <w:rPr>
          <w:i/>
          <w:sz w:val="28"/>
        </w:rPr>
        <w:t xml:space="preserve"> của Ủy ban nhân dân tỉnh về việc đề nghị Hội đồng nhân dân tỉnh ban hành Nghị quyết </w:t>
      </w:r>
      <w:r w:rsidR="00712FE4">
        <w:rPr>
          <w:i/>
          <w:sz w:val="28"/>
        </w:rPr>
        <w:t>s</w:t>
      </w:r>
      <w:r w:rsidR="00A531E9" w:rsidRPr="00A531E9">
        <w:rPr>
          <w:i/>
          <w:sz w:val="28"/>
        </w:rPr>
        <w:t xml:space="preserve">ửa đổi, bổ sung </w:t>
      </w:r>
      <w:r w:rsidR="004F5260">
        <w:rPr>
          <w:i/>
          <w:sz w:val="28"/>
        </w:rPr>
        <w:t xml:space="preserve">một số điều của </w:t>
      </w:r>
      <w:r w:rsidR="00A531E9" w:rsidRPr="00A531E9">
        <w:rPr>
          <w:i/>
          <w:sz w:val="28"/>
        </w:rPr>
        <w:t>Nghị quyết số 18/2016/NQ-HĐND ngày 08</w:t>
      </w:r>
      <w:r w:rsidR="00381873">
        <w:rPr>
          <w:i/>
          <w:sz w:val="28"/>
        </w:rPr>
        <w:t xml:space="preserve"> tháng </w:t>
      </w:r>
      <w:r w:rsidR="00A531E9" w:rsidRPr="00A531E9">
        <w:rPr>
          <w:i/>
          <w:sz w:val="28"/>
        </w:rPr>
        <w:t>12</w:t>
      </w:r>
      <w:r w:rsidR="00381873">
        <w:rPr>
          <w:i/>
          <w:sz w:val="28"/>
        </w:rPr>
        <w:t xml:space="preserve"> năm </w:t>
      </w:r>
      <w:r w:rsidR="00A531E9" w:rsidRPr="00A531E9">
        <w:rPr>
          <w:i/>
          <w:sz w:val="28"/>
        </w:rPr>
        <w:t>2016 của Hội đồng nhân dân tỉnh về nguyên tắc, tiêu chí, định mức phân bổ dự toán chi thường xuyên ngân sách địa</w:t>
      </w:r>
      <w:r w:rsidR="00A61DA0">
        <w:rPr>
          <w:i/>
          <w:sz w:val="28"/>
        </w:rPr>
        <w:t xml:space="preserve"> phương tỉnh Tiền Giang năm 2017;</w:t>
      </w:r>
      <w:r w:rsidR="001E7FCF" w:rsidRPr="00AC1F89">
        <w:rPr>
          <w:i/>
          <w:sz w:val="28"/>
        </w:rPr>
        <w:t xml:space="preserve"> Báo cáo thẩm tra số</w:t>
      </w:r>
      <w:r w:rsidR="00193E8E">
        <w:rPr>
          <w:i/>
          <w:sz w:val="28"/>
        </w:rPr>
        <w:t xml:space="preserve"> 94</w:t>
      </w:r>
      <w:r w:rsidR="00881416" w:rsidRPr="00AC1F89">
        <w:rPr>
          <w:i/>
          <w:sz w:val="28"/>
        </w:rPr>
        <w:t>/</w:t>
      </w:r>
      <w:r w:rsidR="001E7FCF" w:rsidRPr="00AC1F89">
        <w:rPr>
          <w:i/>
          <w:sz w:val="28"/>
        </w:rPr>
        <w:t>BC-</w:t>
      </w:r>
      <w:r w:rsidR="009B574D">
        <w:rPr>
          <w:i/>
          <w:sz w:val="28"/>
        </w:rPr>
        <w:t>HĐND</w:t>
      </w:r>
      <w:r w:rsidR="001E7FCF" w:rsidRPr="00AC1F89">
        <w:rPr>
          <w:i/>
          <w:sz w:val="28"/>
        </w:rPr>
        <w:t xml:space="preserve"> </w:t>
      </w:r>
      <w:r w:rsidR="00ED5B5B" w:rsidRPr="00AC1F89">
        <w:rPr>
          <w:i/>
          <w:sz w:val="28"/>
        </w:rPr>
        <w:t xml:space="preserve">ngày </w:t>
      </w:r>
      <w:r w:rsidR="00193E8E">
        <w:rPr>
          <w:i/>
          <w:sz w:val="28"/>
        </w:rPr>
        <w:t>27</w:t>
      </w:r>
      <w:r w:rsidR="00ED5B5B" w:rsidRPr="00AC1F89">
        <w:rPr>
          <w:i/>
          <w:sz w:val="28"/>
        </w:rPr>
        <w:t xml:space="preserve"> tháng </w:t>
      </w:r>
      <w:r w:rsidR="00193E8E">
        <w:rPr>
          <w:i/>
          <w:sz w:val="28"/>
        </w:rPr>
        <w:t>11</w:t>
      </w:r>
      <w:r w:rsidR="00ED5B5B" w:rsidRPr="00AC1F89">
        <w:rPr>
          <w:i/>
          <w:sz w:val="28"/>
        </w:rPr>
        <w:t xml:space="preserve"> năm 201</w:t>
      </w:r>
      <w:r w:rsidR="00345B66">
        <w:rPr>
          <w:i/>
          <w:sz w:val="28"/>
        </w:rPr>
        <w:t>9</w:t>
      </w:r>
      <w:r w:rsidR="00ED5B5B" w:rsidRPr="00AC1F89">
        <w:rPr>
          <w:i/>
          <w:sz w:val="28"/>
        </w:rPr>
        <w:t xml:space="preserve"> </w:t>
      </w:r>
      <w:r w:rsidR="001E7FCF" w:rsidRPr="00AC1F89">
        <w:rPr>
          <w:i/>
          <w:sz w:val="28"/>
        </w:rPr>
        <w:t xml:space="preserve">của Ban </w:t>
      </w:r>
      <w:r w:rsidR="001E7FCF" w:rsidRPr="00AC1F89">
        <w:rPr>
          <w:i/>
          <w:sz w:val="28"/>
        </w:rPr>
        <w:lastRenderedPageBreak/>
        <w:t xml:space="preserve">Kinh tế </w:t>
      </w:r>
      <w:r w:rsidR="00D97F58" w:rsidRPr="00AC1F89">
        <w:rPr>
          <w:i/>
          <w:sz w:val="28"/>
        </w:rPr>
        <w:t>- N</w:t>
      </w:r>
      <w:r w:rsidR="001E7FCF" w:rsidRPr="00AC1F89">
        <w:rPr>
          <w:i/>
          <w:sz w:val="28"/>
        </w:rPr>
        <w:t>gân sách Hội đồng nhân dân tỉ</w:t>
      </w:r>
      <w:r w:rsidR="00B956AC" w:rsidRPr="00AC1F89">
        <w:rPr>
          <w:i/>
          <w:sz w:val="28"/>
        </w:rPr>
        <w:t>nh</w:t>
      </w:r>
      <w:r w:rsidR="00AC1F89" w:rsidRPr="00AC1F89">
        <w:rPr>
          <w:i/>
          <w:sz w:val="28"/>
        </w:rPr>
        <w:t>; ý kiến thảo luận của đại biểu Hội đồng nhân dân tỉnh tại kỳ họ</w:t>
      </w:r>
      <w:r w:rsidR="00AC1F89">
        <w:rPr>
          <w:i/>
          <w:sz w:val="28"/>
        </w:rPr>
        <w:t>p</w:t>
      </w:r>
      <w:r w:rsidR="00AC1F89" w:rsidRPr="00AC1F89">
        <w:rPr>
          <w:i/>
          <w:sz w:val="28"/>
        </w:rPr>
        <w:t>.</w:t>
      </w:r>
    </w:p>
    <w:p w:rsidR="00DA027B" w:rsidRPr="00AC1F89" w:rsidRDefault="00DA027B" w:rsidP="0003680B">
      <w:pPr>
        <w:spacing w:before="120" w:line="264" w:lineRule="auto"/>
        <w:ind w:firstLine="567"/>
        <w:jc w:val="both"/>
        <w:rPr>
          <w:i/>
          <w:sz w:val="12"/>
        </w:rPr>
      </w:pPr>
    </w:p>
    <w:p w:rsidR="00544A99" w:rsidRDefault="00544A99" w:rsidP="001F0B43">
      <w:pPr>
        <w:tabs>
          <w:tab w:val="center" w:pos="4818"/>
          <w:tab w:val="left" w:pos="7455"/>
        </w:tabs>
        <w:spacing w:before="120" w:line="264" w:lineRule="auto"/>
        <w:jc w:val="center"/>
        <w:rPr>
          <w:b/>
          <w:sz w:val="28"/>
        </w:rPr>
      </w:pPr>
      <w:r>
        <w:rPr>
          <w:b/>
          <w:sz w:val="28"/>
        </w:rPr>
        <w:t xml:space="preserve">QUYẾT </w:t>
      </w:r>
      <w:r w:rsidR="001E7FCF">
        <w:rPr>
          <w:b/>
          <w:sz w:val="28"/>
        </w:rPr>
        <w:t>NGH</w:t>
      </w:r>
      <w:r w:rsidR="001E7FCF" w:rsidRPr="001E7FCF">
        <w:rPr>
          <w:b/>
          <w:sz w:val="28"/>
        </w:rPr>
        <w:t>Ị</w:t>
      </w:r>
      <w:r>
        <w:rPr>
          <w:b/>
          <w:sz w:val="28"/>
        </w:rPr>
        <w:t>:</w:t>
      </w:r>
    </w:p>
    <w:p w:rsidR="00DA027B" w:rsidRPr="00E51436" w:rsidRDefault="00DA027B" w:rsidP="0003680B">
      <w:pPr>
        <w:spacing w:before="120" w:line="264" w:lineRule="auto"/>
        <w:ind w:firstLine="567"/>
        <w:jc w:val="center"/>
        <w:rPr>
          <w:b/>
          <w:sz w:val="8"/>
          <w:szCs w:val="16"/>
        </w:rPr>
      </w:pPr>
    </w:p>
    <w:p w:rsidR="00781B2D" w:rsidRDefault="007B3A94" w:rsidP="0056142B">
      <w:pPr>
        <w:spacing w:before="120" w:after="120" w:line="360" w:lineRule="exact"/>
        <w:ind w:firstLine="567"/>
        <w:jc w:val="both"/>
        <w:rPr>
          <w:b/>
          <w:sz w:val="28"/>
        </w:rPr>
      </w:pPr>
      <w:r>
        <w:rPr>
          <w:b/>
          <w:sz w:val="28"/>
        </w:rPr>
        <w:t>Điều</w:t>
      </w:r>
      <w:r w:rsidR="00544A99">
        <w:rPr>
          <w:b/>
          <w:sz w:val="28"/>
        </w:rPr>
        <w:t xml:space="preserve"> 1</w:t>
      </w:r>
      <w:r w:rsidR="00AC1F89">
        <w:rPr>
          <w:b/>
          <w:sz w:val="28"/>
        </w:rPr>
        <w:t>.</w:t>
      </w:r>
      <w:r w:rsidR="00957F3A" w:rsidRPr="00077A3E">
        <w:rPr>
          <w:b/>
          <w:sz w:val="28"/>
        </w:rPr>
        <w:t xml:space="preserve"> </w:t>
      </w:r>
      <w:r w:rsidR="00F61A2A" w:rsidRPr="00F61A2A">
        <w:rPr>
          <w:b/>
          <w:sz w:val="28"/>
        </w:rPr>
        <w:t xml:space="preserve">Sửa đổi, bổ sung một số </w:t>
      </w:r>
      <w:r w:rsidR="00781B2D">
        <w:rPr>
          <w:b/>
          <w:sz w:val="28"/>
        </w:rPr>
        <w:t>điều</w:t>
      </w:r>
      <w:r w:rsidR="00F61A2A" w:rsidRPr="00F61A2A">
        <w:rPr>
          <w:b/>
          <w:sz w:val="28"/>
        </w:rPr>
        <w:t xml:space="preserve"> của Nghị quyết số 18/2016/NQ-HĐND ngày 08</w:t>
      </w:r>
      <w:r w:rsidR="00381873">
        <w:rPr>
          <w:b/>
          <w:sz w:val="28"/>
        </w:rPr>
        <w:t xml:space="preserve"> tháng </w:t>
      </w:r>
      <w:r w:rsidR="00F61A2A" w:rsidRPr="00F61A2A">
        <w:rPr>
          <w:b/>
          <w:sz w:val="28"/>
        </w:rPr>
        <w:t>12</w:t>
      </w:r>
      <w:r w:rsidR="00381873">
        <w:rPr>
          <w:b/>
          <w:sz w:val="28"/>
        </w:rPr>
        <w:t xml:space="preserve"> năm </w:t>
      </w:r>
      <w:r w:rsidR="00F61A2A" w:rsidRPr="00F61A2A">
        <w:rPr>
          <w:b/>
          <w:sz w:val="28"/>
        </w:rPr>
        <w:t xml:space="preserve">2016 của Hội đồng nhân dân tỉnh về nguyên tắc, tiêu chí, định mức phân bổ dự toán chi thường xuyên ngân sách địa phương tỉnh Tiền Giang năm 2017 </w:t>
      </w:r>
    </w:p>
    <w:p w:rsidR="00F61A2A" w:rsidRPr="00781B2D" w:rsidRDefault="00F61A2A" w:rsidP="0056142B">
      <w:pPr>
        <w:spacing w:before="120" w:after="120" w:line="360" w:lineRule="exact"/>
        <w:ind w:firstLine="567"/>
        <w:jc w:val="both"/>
        <w:rPr>
          <w:sz w:val="28"/>
        </w:rPr>
      </w:pPr>
      <w:r w:rsidRPr="00781B2D">
        <w:rPr>
          <w:sz w:val="28"/>
        </w:rPr>
        <w:t xml:space="preserve">1. Sửa đổi, bổ sung </w:t>
      </w:r>
      <w:r w:rsidR="00781B2D" w:rsidRPr="00F90FE0">
        <w:rPr>
          <w:color w:val="FF0000"/>
          <w:sz w:val="28"/>
        </w:rPr>
        <w:t>tiết</w:t>
      </w:r>
      <w:r w:rsidR="00EC5CD0" w:rsidRPr="00F90FE0">
        <w:rPr>
          <w:color w:val="FF0000"/>
          <w:sz w:val="28"/>
        </w:rPr>
        <w:t xml:space="preserve"> c, </w:t>
      </w:r>
      <w:r w:rsidR="005A0F2E" w:rsidRPr="00F90FE0">
        <w:rPr>
          <w:color w:val="FF0000"/>
          <w:sz w:val="28"/>
        </w:rPr>
        <w:t xml:space="preserve">tiết </w:t>
      </w:r>
      <w:r w:rsidR="00EC5CD0" w:rsidRPr="00F90FE0">
        <w:rPr>
          <w:color w:val="FF0000"/>
          <w:sz w:val="28"/>
        </w:rPr>
        <w:t xml:space="preserve">d </w:t>
      </w:r>
      <w:r w:rsidR="00781B2D" w:rsidRPr="00F90FE0">
        <w:rPr>
          <w:color w:val="FF0000"/>
          <w:sz w:val="28"/>
        </w:rPr>
        <w:t>điểm</w:t>
      </w:r>
      <w:r w:rsidR="00EC5CD0" w:rsidRPr="00F90FE0">
        <w:rPr>
          <w:color w:val="FF0000"/>
          <w:sz w:val="28"/>
        </w:rPr>
        <w:t xml:space="preserve"> 2.1 </w:t>
      </w:r>
      <w:r w:rsidR="00313C55" w:rsidRPr="00F90FE0">
        <w:rPr>
          <w:color w:val="FF0000"/>
          <w:sz w:val="28"/>
        </w:rPr>
        <w:t xml:space="preserve">khoản 2 </w:t>
      </w:r>
      <w:r w:rsidRPr="00F90FE0">
        <w:rPr>
          <w:color w:val="FF0000"/>
          <w:sz w:val="28"/>
        </w:rPr>
        <w:t xml:space="preserve">Điều 4 </w:t>
      </w:r>
      <w:r w:rsidRPr="00781B2D">
        <w:rPr>
          <w:sz w:val="28"/>
        </w:rPr>
        <w:t>như sau:</w:t>
      </w:r>
    </w:p>
    <w:p w:rsidR="0092092D" w:rsidRDefault="00313C55" w:rsidP="0056142B">
      <w:pPr>
        <w:spacing w:before="120" w:after="120" w:line="360" w:lineRule="exact"/>
        <w:ind w:firstLine="567"/>
        <w:jc w:val="both"/>
        <w:rPr>
          <w:sz w:val="28"/>
        </w:rPr>
      </w:pPr>
      <w:r>
        <w:rPr>
          <w:sz w:val="28"/>
        </w:rPr>
        <w:t>“</w:t>
      </w:r>
      <w:r w:rsidR="0092092D">
        <w:rPr>
          <w:sz w:val="28"/>
        </w:rPr>
        <w:t>c) Giáo dục nghề nghiệp</w:t>
      </w:r>
      <w:r w:rsidR="00712FE4">
        <w:rPr>
          <w:sz w:val="28"/>
        </w:rPr>
        <w:t>:</w:t>
      </w:r>
    </w:p>
    <w:p w:rsidR="0092092D" w:rsidRDefault="0092092D" w:rsidP="0056142B">
      <w:pPr>
        <w:spacing w:before="120" w:after="120" w:line="360" w:lineRule="exact"/>
        <w:ind w:firstLine="567"/>
        <w:jc w:val="both"/>
        <w:rPr>
          <w:sz w:val="28"/>
        </w:rPr>
      </w:pPr>
      <w:r w:rsidRPr="00313C55">
        <w:rPr>
          <w:sz w:val="28"/>
        </w:rPr>
        <w:t xml:space="preserve">Đối với </w:t>
      </w:r>
      <w:r>
        <w:rPr>
          <w:sz w:val="28"/>
        </w:rPr>
        <w:t xml:space="preserve">các </w:t>
      </w:r>
      <w:r w:rsidRPr="00313C55">
        <w:rPr>
          <w:sz w:val="28"/>
        </w:rPr>
        <w:t>Trường Cao đẳng</w:t>
      </w:r>
      <w:r>
        <w:rPr>
          <w:sz w:val="28"/>
        </w:rPr>
        <w:t>, Trung cấp</w:t>
      </w:r>
      <w:r w:rsidR="00306EA7">
        <w:rPr>
          <w:sz w:val="28"/>
        </w:rPr>
        <w:t>:</w:t>
      </w:r>
      <w:r w:rsidR="00EC5CD0">
        <w:rPr>
          <w:sz w:val="28"/>
        </w:rPr>
        <w:t xml:space="preserve"> </w:t>
      </w:r>
      <w:r w:rsidRPr="00313C55">
        <w:rPr>
          <w:sz w:val="28"/>
        </w:rPr>
        <w:t xml:space="preserve">định mức chi theo cơ cấu chi con người là 82% (bao gồm: tiền lương, các khoản phụ cấp theo lương và các khoản </w:t>
      </w:r>
      <w:r w:rsidRPr="006E24B3">
        <w:rPr>
          <w:sz w:val="28"/>
        </w:rPr>
        <w:t xml:space="preserve">đóng góp theo số lượng người làm việc </w:t>
      </w:r>
      <w:r w:rsidR="00002DC6" w:rsidRPr="006E24B3">
        <w:rPr>
          <w:sz w:val="28"/>
        </w:rPr>
        <w:t>được cấp thẩm quyền giao</w:t>
      </w:r>
      <w:r w:rsidRPr="006E24B3">
        <w:rPr>
          <w:sz w:val="28"/>
        </w:rPr>
        <w:t>); chi công</w:t>
      </w:r>
      <w:r w:rsidRPr="00313C55">
        <w:rPr>
          <w:sz w:val="28"/>
        </w:rPr>
        <w:t xml:space="preserve"> việc là 18%.</w:t>
      </w:r>
    </w:p>
    <w:p w:rsidR="00781B2D" w:rsidRDefault="0092092D" w:rsidP="0056142B">
      <w:pPr>
        <w:spacing w:before="120" w:after="120" w:line="360" w:lineRule="exact"/>
        <w:ind w:firstLine="567"/>
        <w:jc w:val="both"/>
        <w:rPr>
          <w:sz w:val="28"/>
        </w:rPr>
      </w:pPr>
      <w:r>
        <w:rPr>
          <w:sz w:val="28"/>
        </w:rPr>
        <w:t>Ngân sách nhà nước sẽ cấp phần chênh lệch giữa định mức chi nêu trên so với khoản thu học phí được để lại theo quy định sau khi trừ nguồn thực hiện cả</w:t>
      </w:r>
      <w:r w:rsidR="005A0F2E">
        <w:rPr>
          <w:sz w:val="28"/>
        </w:rPr>
        <w:t>i cách tiền lương theo quy định;</w:t>
      </w:r>
    </w:p>
    <w:p w:rsidR="00313C55" w:rsidRDefault="00781B2D" w:rsidP="0056142B">
      <w:pPr>
        <w:spacing w:before="120" w:after="120" w:line="360" w:lineRule="exact"/>
        <w:ind w:firstLine="567"/>
        <w:jc w:val="both"/>
        <w:rPr>
          <w:sz w:val="28"/>
        </w:rPr>
      </w:pPr>
      <w:r>
        <w:rPr>
          <w:sz w:val="28"/>
        </w:rPr>
        <w:t xml:space="preserve">d) Đối với Trường Chính trị: </w:t>
      </w:r>
      <w:r w:rsidRPr="00313C55">
        <w:rPr>
          <w:sz w:val="28"/>
        </w:rPr>
        <w:t xml:space="preserve">định mức chi theo cơ cấu chi con người là 82% (bao gồm: tiền lương, các khoản phụ cấp theo lương và các khoản đóng góp </w:t>
      </w:r>
      <w:r w:rsidRPr="00F61A2A">
        <w:rPr>
          <w:sz w:val="28"/>
        </w:rPr>
        <w:t xml:space="preserve">theo số lượng người </w:t>
      </w:r>
      <w:r>
        <w:rPr>
          <w:sz w:val="28"/>
        </w:rPr>
        <w:t xml:space="preserve">làm việc </w:t>
      </w:r>
      <w:r w:rsidRPr="00F61A2A">
        <w:rPr>
          <w:sz w:val="28"/>
        </w:rPr>
        <w:t>trong tổng số người</w:t>
      </w:r>
      <w:r>
        <w:rPr>
          <w:sz w:val="28"/>
        </w:rPr>
        <w:t xml:space="preserve"> là</w:t>
      </w:r>
      <w:r w:rsidR="00002DC6">
        <w:rPr>
          <w:sz w:val="28"/>
        </w:rPr>
        <w:t>m việc được cấp thẩm quyền giao</w:t>
      </w:r>
      <w:r w:rsidRPr="00313C55">
        <w:rPr>
          <w:sz w:val="28"/>
        </w:rPr>
        <w:t>); chi công việc là 18%.</w:t>
      </w:r>
      <w:r w:rsidR="0092092D">
        <w:rPr>
          <w:sz w:val="28"/>
        </w:rPr>
        <w:t>”</w:t>
      </w:r>
    </w:p>
    <w:p w:rsidR="00F61A2A" w:rsidRPr="009821B0" w:rsidRDefault="00F61A2A" w:rsidP="0056142B">
      <w:pPr>
        <w:spacing w:before="120" w:after="120" w:line="360" w:lineRule="exact"/>
        <w:ind w:firstLine="567"/>
        <w:jc w:val="both"/>
        <w:rPr>
          <w:sz w:val="28"/>
        </w:rPr>
      </w:pPr>
      <w:r w:rsidRPr="009821B0">
        <w:rPr>
          <w:sz w:val="28"/>
        </w:rPr>
        <w:t xml:space="preserve">2. Sửa đổi, bổ sung </w:t>
      </w:r>
      <w:r w:rsidRPr="00F90FE0">
        <w:rPr>
          <w:color w:val="FF0000"/>
          <w:sz w:val="28"/>
        </w:rPr>
        <w:t>Điều 5</w:t>
      </w:r>
      <w:r w:rsidRPr="009821B0">
        <w:rPr>
          <w:sz w:val="28"/>
        </w:rPr>
        <w:t xml:space="preserve"> như sau:</w:t>
      </w:r>
    </w:p>
    <w:p w:rsidR="00F61A2A" w:rsidRPr="008C1447" w:rsidRDefault="00E34214" w:rsidP="0056142B">
      <w:pPr>
        <w:spacing w:before="120" w:after="120" w:line="360" w:lineRule="exact"/>
        <w:ind w:firstLine="567"/>
        <w:jc w:val="both"/>
        <w:rPr>
          <w:b/>
          <w:sz w:val="28"/>
        </w:rPr>
      </w:pPr>
      <w:r w:rsidRPr="008C1447">
        <w:rPr>
          <w:b/>
          <w:sz w:val="28"/>
        </w:rPr>
        <w:t>“</w:t>
      </w:r>
      <w:r w:rsidR="00F61A2A" w:rsidRPr="008C1447">
        <w:rPr>
          <w:b/>
          <w:sz w:val="28"/>
        </w:rPr>
        <w:t>Điều 5. Định mức chi sự nghiệp y tế</w:t>
      </w:r>
    </w:p>
    <w:p w:rsidR="00F61A2A" w:rsidRPr="00F61A2A" w:rsidRDefault="00F61A2A" w:rsidP="0056142B">
      <w:pPr>
        <w:spacing w:before="120" w:after="120" w:line="360" w:lineRule="exact"/>
        <w:ind w:firstLine="567"/>
        <w:jc w:val="both"/>
        <w:rPr>
          <w:sz w:val="28"/>
        </w:rPr>
      </w:pPr>
      <w:r w:rsidRPr="00F61A2A">
        <w:rPr>
          <w:sz w:val="28"/>
        </w:rPr>
        <w:t>1. Chi hệ trị bệnh:</w:t>
      </w:r>
    </w:p>
    <w:p w:rsidR="00F61A2A" w:rsidRPr="008E1517" w:rsidRDefault="00F61A2A" w:rsidP="0056142B">
      <w:pPr>
        <w:spacing w:before="120" w:after="120" w:line="360" w:lineRule="exact"/>
        <w:ind w:firstLine="567"/>
        <w:jc w:val="both"/>
        <w:rPr>
          <w:spacing w:val="-4"/>
          <w:sz w:val="28"/>
        </w:rPr>
      </w:pPr>
      <w:r w:rsidRPr="008E1517">
        <w:rPr>
          <w:spacing w:val="-4"/>
          <w:sz w:val="28"/>
        </w:rPr>
        <w:t xml:space="preserve">a) Định mức chi là </w:t>
      </w:r>
      <w:r w:rsidR="005A0F2E" w:rsidRPr="008E1517">
        <w:rPr>
          <w:spacing w:val="-4"/>
          <w:sz w:val="28"/>
        </w:rPr>
        <w:t>70</w:t>
      </w:r>
      <w:r w:rsidRPr="008E1517">
        <w:rPr>
          <w:spacing w:val="-4"/>
          <w:sz w:val="28"/>
        </w:rPr>
        <w:t xml:space="preserve"> triệu đồng/giường bệ</w:t>
      </w:r>
      <w:r w:rsidR="00B11E8A" w:rsidRPr="008E1517">
        <w:rPr>
          <w:spacing w:val="-4"/>
          <w:sz w:val="28"/>
        </w:rPr>
        <w:t>nh/năm cho các bệnh viện hạng 1</w:t>
      </w:r>
      <w:r w:rsidRPr="008E1517">
        <w:rPr>
          <w:spacing w:val="-4"/>
          <w:sz w:val="28"/>
        </w:rPr>
        <w:t>;</w:t>
      </w:r>
    </w:p>
    <w:p w:rsidR="00F61A2A" w:rsidRPr="008E1517" w:rsidRDefault="00F61A2A" w:rsidP="0056142B">
      <w:pPr>
        <w:spacing w:before="120" w:after="120" w:line="360" w:lineRule="exact"/>
        <w:ind w:firstLine="567"/>
        <w:jc w:val="both"/>
        <w:rPr>
          <w:spacing w:val="-4"/>
          <w:sz w:val="28"/>
        </w:rPr>
      </w:pPr>
      <w:r w:rsidRPr="008E1517">
        <w:rPr>
          <w:spacing w:val="-4"/>
          <w:sz w:val="28"/>
        </w:rPr>
        <w:t xml:space="preserve">b) Định mức chi là </w:t>
      </w:r>
      <w:r w:rsidR="005A0F2E" w:rsidRPr="008E1517">
        <w:rPr>
          <w:spacing w:val="-4"/>
          <w:sz w:val="28"/>
        </w:rPr>
        <w:t>68</w:t>
      </w:r>
      <w:r w:rsidRPr="008E1517">
        <w:rPr>
          <w:spacing w:val="-4"/>
          <w:sz w:val="28"/>
        </w:rPr>
        <w:t xml:space="preserve"> triệu đồng/giường bệnh/năm cho các bệnh viện hạng 2;</w:t>
      </w:r>
    </w:p>
    <w:p w:rsidR="00F61A2A" w:rsidRPr="008E1517" w:rsidRDefault="00F61A2A" w:rsidP="0056142B">
      <w:pPr>
        <w:spacing w:before="120" w:after="120" w:line="360" w:lineRule="exact"/>
        <w:ind w:firstLine="567"/>
        <w:jc w:val="both"/>
        <w:rPr>
          <w:spacing w:val="-4"/>
          <w:sz w:val="28"/>
        </w:rPr>
      </w:pPr>
      <w:r w:rsidRPr="008E1517">
        <w:rPr>
          <w:spacing w:val="-4"/>
          <w:sz w:val="28"/>
        </w:rPr>
        <w:t xml:space="preserve">c) Định mức chi là </w:t>
      </w:r>
      <w:r w:rsidR="005A0F2E" w:rsidRPr="008E1517">
        <w:rPr>
          <w:spacing w:val="-4"/>
          <w:sz w:val="28"/>
        </w:rPr>
        <w:t>67</w:t>
      </w:r>
      <w:r w:rsidRPr="008E1517">
        <w:rPr>
          <w:spacing w:val="-4"/>
          <w:sz w:val="28"/>
        </w:rPr>
        <w:t xml:space="preserve"> triệu đồng/giường bệ</w:t>
      </w:r>
      <w:r w:rsidR="00B11E8A" w:rsidRPr="008E1517">
        <w:rPr>
          <w:spacing w:val="-4"/>
          <w:sz w:val="28"/>
        </w:rPr>
        <w:t>nh/năm cho các bệnh viện hạng 3</w:t>
      </w:r>
      <w:r w:rsidRPr="008E1517">
        <w:rPr>
          <w:spacing w:val="-4"/>
          <w:sz w:val="28"/>
        </w:rPr>
        <w:t>;</w:t>
      </w:r>
    </w:p>
    <w:p w:rsidR="00F61A2A" w:rsidRPr="008E1517" w:rsidRDefault="009458D9" w:rsidP="0056142B">
      <w:pPr>
        <w:spacing w:before="120" w:after="120" w:line="360" w:lineRule="exact"/>
        <w:ind w:firstLine="567"/>
        <w:jc w:val="both"/>
        <w:rPr>
          <w:spacing w:val="-4"/>
          <w:sz w:val="28"/>
        </w:rPr>
      </w:pPr>
      <w:r w:rsidRPr="008E1517">
        <w:rPr>
          <w:spacing w:val="-4"/>
          <w:sz w:val="28"/>
        </w:rPr>
        <w:t xml:space="preserve">d) </w:t>
      </w:r>
      <w:r w:rsidR="00F61A2A" w:rsidRPr="008E1517">
        <w:rPr>
          <w:spacing w:val="-4"/>
          <w:sz w:val="28"/>
        </w:rPr>
        <w:t xml:space="preserve">Định mức chi là </w:t>
      </w:r>
      <w:r w:rsidR="005A0F2E" w:rsidRPr="008E1517">
        <w:rPr>
          <w:spacing w:val="-4"/>
          <w:sz w:val="28"/>
        </w:rPr>
        <w:t>66</w:t>
      </w:r>
      <w:r w:rsidR="00F61A2A" w:rsidRPr="008E1517">
        <w:rPr>
          <w:spacing w:val="-4"/>
          <w:sz w:val="28"/>
        </w:rPr>
        <w:t xml:space="preserve"> triệu đồng/giường bệ</w:t>
      </w:r>
      <w:r w:rsidR="00B11E8A" w:rsidRPr="008E1517">
        <w:rPr>
          <w:spacing w:val="-4"/>
          <w:sz w:val="28"/>
        </w:rPr>
        <w:t>nh/năm cho các bệnh viện hạng 4</w:t>
      </w:r>
      <w:r w:rsidR="00F61A2A" w:rsidRPr="008E1517">
        <w:rPr>
          <w:spacing w:val="-4"/>
          <w:sz w:val="28"/>
        </w:rPr>
        <w:t>;</w:t>
      </w:r>
    </w:p>
    <w:p w:rsidR="00F61A2A" w:rsidRPr="00F61A2A" w:rsidRDefault="00F61A2A" w:rsidP="0056142B">
      <w:pPr>
        <w:spacing w:before="120" w:after="120" w:line="360" w:lineRule="exact"/>
        <w:ind w:firstLine="567"/>
        <w:jc w:val="both"/>
        <w:rPr>
          <w:sz w:val="28"/>
        </w:rPr>
      </w:pPr>
      <w:r w:rsidRPr="00F61A2A">
        <w:rPr>
          <w:sz w:val="28"/>
        </w:rPr>
        <w:t xml:space="preserve">đ) Định mức chi là </w:t>
      </w:r>
      <w:r w:rsidR="005A0F2E">
        <w:rPr>
          <w:sz w:val="28"/>
        </w:rPr>
        <w:t>65</w:t>
      </w:r>
      <w:r w:rsidRPr="00F61A2A">
        <w:rPr>
          <w:sz w:val="28"/>
        </w:rPr>
        <w:t xml:space="preserve"> triệ</w:t>
      </w:r>
      <w:r w:rsidR="005A0F2E">
        <w:rPr>
          <w:sz w:val="28"/>
        </w:rPr>
        <w:t>u đồng/giường bệnh/năm cho các p</w:t>
      </w:r>
      <w:r w:rsidRPr="00F61A2A">
        <w:rPr>
          <w:sz w:val="28"/>
        </w:rPr>
        <w:t>hòng khám;</w:t>
      </w:r>
    </w:p>
    <w:p w:rsidR="00F61A2A" w:rsidRPr="00F61A2A" w:rsidRDefault="00F61A2A" w:rsidP="0056142B">
      <w:pPr>
        <w:spacing w:before="120" w:after="120" w:line="360" w:lineRule="exact"/>
        <w:ind w:firstLine="567"/>
        <w:jc w:val="both"/>
        <w:rPr>
          <w:sz w:val="28"/>
        </w:rPr>
      </w:pPr>
      <w:r w:rsidRPr="00F61A2A">
        <w:rPr>
          <w:sz w:val="28"/>
        </w:rPr>
        <w:t>e) Ngoài định mức chi giường bệnh nêu trên, các đơn vị, địa phương còn được bố trí thêm như sau:</w:t>
      </w:r>
    </w:p>
    <w:p w:rsidR="00F61A2A" w:rsidRPr="00F61A2A" w:rsidRDefault="00F61A2A" w:rsidP="0056142B">
      <w:pPr>
        <w:spacing w:before="120" w:after="120" w:line="360" w:lineRule="exact"/>
        <w:ind w:firstLine="567"/>
        <w:jc w:val="both"/>
        <w:rPr>
          <w:sz w:val="28"/>
        </w:rPr>
      </w:pPr>
      <w:r w:rsidRPr="00F61A2A">
        <w:rPr>
          <w:sz w:val="28"/>
        </w:rPr>
        <w:t>- Bệnh viện Tâm thần tăng thêm 20%, Bệnh viện Lao và Bệnh phổi tăng thêm 40%;</w:t>
      </w:r>
      <w:r w:rsidR="008842AD">
        <w:rPr>
          <w:sz w:val="28"/>
        </w:rPr>
        <w:t xml:space="preserve"> Bệnh viện Y học cổ truyền tăng thêm 20%.</w:t>
      </w:r>
    </w:p>
    <w:p w:rsidR="00F61A2A" w:rsidRPr="00F61A2A" w:rsidRDefault="00F61A2A" w:rsidP="0056142B">
      <w:pPr>
        <w:spacing w:before="120" w:after="120" w:line="360" w:lineRule="exact"/>
        <w:ind w:firstLine="567"/>
        <w:jc w:val="both"/>
        <w:rPr>
          <w:sz w:val="28"/>
        </w:rPr>
      </w:pPr>
      <w:r w:rsidRPr="00F61A2A">
        <w:rPr>
          <w:sz w:val="28"/>
        </w:rPr>
        <w:lastRenderedPageBreak/>
        <w:t>- Đối với bệnh viện tuyến huyện: huyện Cái Bè và huyện Cai Lậy, mỗi huyện tăng thêm 10%; huyện Tân Phước và huyện Gò Công Tây, mỗi huyện tăng thêm 20%; huyện Tân Phú Đông tăng thêm 30%; thành phố Mỹ Tho tăng thêm 40%.</w:t>
      </w:r>
    </w:p>
    <w:p w:rsidR="00F61A2A" w:rsidRDefault="00F61A2A" w:rsidP="0056142B">
      <w:pPr>
        <w:spacing w:before="120" w:after="120" w:line="360" w:lineRule="exact"/>
        <w:ind w:firstLine="567"/>
        <w:jc w:val="both"/>
        <w:rPr>
          <w:sz w:val="28"/>
        </w:rPr>
      </w:pPr>
      <w:r w:rsidRPr="00F61A2A">
        <w:rPr>
          <w:sz w:val="28"/>
        </w:rPr>
        <w:t>- Đối với phòng khám tuyến huyện: huyện Châu Thành và huyện Gò Công Đông, mỗi huyện tăng thêm 10%; huyện Cai Lậy và huyện Gò Công Tây, mỗi huyện tăng thêm 20%; huyện Chợ Gạo và thị xã Gò Công, mỗi huyện và thị xã tăng thêm 30%; thị xã Cai Lậy tăng thêm 80%.</w:t>
      </w:r>
    </w:p>
    <w:p w:rsidR="00831382" w:rsidRDefault="00831382" w:rsidP="0056142B">
      <w:pPr>
        <w:spacing w:before="120" w:after="120" w:line="360" w:lineRule="exact"/>
        <w:ind w:firstLine="567"/>
        <w:jc w:val="both"/>
        <w:rPr>
          <w:sz w:val="28"/>
        </w:rPr>
      </w:pPr>
      <w:r>
        <w:rPr>
          <w:sz w:val="28"/>
        </w:rPr>
        <w:t>- Tùy theo khả năng cân đối ngân sách địa phương hàng năm, Ủy ban nhân dân tỉnh cân đối, bố trí thêm kinh phí mua sắm trang thiết bị y tế cho các đơn vị.</w:t>
      </w:r>
    </w:p>
    <w:p w:rsidR="00F61A2A" w:rsidRPr="00F61A2A" w:rsidRDefault="00F61A2A" w:rsidP="0056142B">
      <w:pPr>
        <w:spacing w:before="120" w:after="120" w:line="360" w:lineRule="exact"/>
        <w:ind w:firstLine="567"/>
        <w:jc w:val="both"/>
        <w:rPr>
          <w:sz w:val="28"/>
        </w:rPr>
      </w:pPr>
      <w:r w:rsidRPr="00F61A2A">
        <w:rPr>
          <w:sz w:val="28"/>
        </w:rPr>
        <w:t>2. Chi hệ phòng bệnh:</w:t>
      </w:r>
    </w:p>
    <w:p w:rsidR="00F61A2A" w:rsidRPr="00F61A2A" w:rsidRDefault="00F61A2A" w:rsidP="0056142B">
      <w:pPr>
        <w:spacing w:before="120" w:after="120" w:line="360" w:lineRule="exact"/>
        <w:ind w:firstLine="567"/>
        <w:jc w:val="both"/>
        <w:rPr>
          <w:sz w:val="28"/>
        </w:rPr>
      </w:pPr>
      <w:r w:rsidRPr="00F61A2A">
        <w:rPr>
          <w:sz w:val="28"/>
        </w:rPr>
        <w:t>a) Đối với các đơn vị sự nghiệp công lập thuộc sự nghiệp y tế:</w:t>
      </w:r>
    </w:p>
    <w:p w:rsidR="00F61A2A" w:rsidRPr="00F61A2A" w:rsidRDefault="00354FFA" w:rsidP="0056142B">
      <w:pPr>
        <w:spacing w:before="120" w:after="120" w:line="360" w:lineRule="exact"/>
        <w:ind w:firstLine="567"/>
        <w:jc w:val="both"/>
        <w:rPr>
          <w:sz w:val="28"/>
        </w:rPr>
      </w:pPr>
      <w:r>
        <w:rPr>
          <w:sz w:val="28"/>
        </w:rPr>
        <w:t xml:space="preserve">- Tiền lương cho biên chế, </w:t>
      </w:r>
      <w:r w:rsidR="00F61A2A" w:rsidRPr="00F61A2A">
        <w:rPr>
          <w:sz w:val="28"/>
        </w:rPr>
        <w:t xml:space="preserve">các khoản phụ cấp theo lương và các khoản đóng góp theo lương tính đủ theo số lượng người </w:t>
      </w:r>
      <w:r w:rsidR="009458D9">
        <w:rPr>
          <w:sz w:val="28"/>
        </w:rPr>
        <w:t xml:space="preserve">làm việc </w:t>
      </w:r>
      <w:r w:rsidR="00F61A2A" w:rsidRPr="00F61A2A">
        <w:rPr>
          <w:sz w:val="28"/>
        </w:rPr>
        <w:t>thực tế (trong tổng số người</w:t>
      </w:r>
      <w:r>
        <w:rPr>
          <w:sz w:val="28"/>
        </w:rPr>
        <w:t xml:space="preserve"> làm việc</w:t>
      </w:r>
      <w:r w:rsidR="00F61A2A" w:rsidRPr="00F61A2A">
        <w:rPr>
          <w:sz w:val="28"/>
        </w:rPr>
        <w:t xml:space="preserve"> được cấp thẩm quyền giao);</w:t>
      </w:r>
    </w:p>
    <w:p w:rsidR="00F61A2A" w:rsidRPr="00F61A2A" w:rsidRDefault="00F61A2A" w:rsidP="0056142B">
      <w:pPr>
        <w:spacing w:before="120" w:after="120" w:line="360" w:lineRule="exact"/>
        <w:ind w:firstLine="567"/>
        <w:jc w:val="both"/>
        <w:rPr>
          <w:sz w:val="28"/>
        </w:rPr>
      </w:pPr>
      <w:r w:rsidRPr="00F61A2A">
        <w:rPr>
          <w:sz w:val="28"/>
        </w:rPr>
        <w:t xml:space="preserve">- Chi công việc tính đủ theo biên </w:t>
      </w:r>
      <w:r w:rsidRPr="00A72348">
        <w:rPr>
          <w:sz w:val="28"/>
        </w:rPr>
        <w:t>chế kế hoạch</w:t>
      </w:r>
      <w:r w:rsidRPr="00F61A2A">
        <w:rPr>
          <w:sz w:val="28"/>
        </w:rPr>
        <w:t xml:space="preserve"> được cơ quan có thẩm quyền giao với mức là 22 triệu đồng/biên chế/năm;</w:t>
      </w:r>
    </w:p>
    <w:p w:rsidR="00F61A2A" w:rsidRPr="00F61A2A" w:rsidRDefault="00831382" w:rsidP="0056142B">
      <w:pPr>
        <w:spacing w:before="120" w:after="120" w:line="360" w:lineRule="exact"/>
        <w:ind w:firstLine="567"/>
        <w:jc w:val="both"/>
        <w:rPr>
          <w:sz w:val="28"/>
        </w:rPr>
      </w:pPr>
      <w:r>
        <w:rPr>
          <w:sz w:val="28"/>
        </w:rPr>
        <w:t>b) Đối với hệ phòng bệnh tại Trung tâm Y tế các huyện, thành, thị</w:t>
      </w:r>
      <w:r w:rsidR="00F61A2A" w:rsidRPr="00F61A2A">
        <w:rPr>
          <w:sz w:val="28"/>
        </w:rPr>
        <w:t>:</w:t>
      </w:r>
    </w:p>
    <w:p w:rsidR="00F61A2A" w:rsidRDefault="00F61A2A" w:rsidP="0056142B">
      <w:pPr>
        <w:spacing w:before="120" w:after="120" w:line="360" w:lineRule="exact"/>
        <w:ind w:firstLine="567"/>
        <w:jc w:val="both"/>
        <w:rPr>
          <w:sz w:val="28"/>
        </w:rPr>
      </w:pPr>
      <w:r w:rsidRPr="00F61A2A">
        <w:rPr>
          <w:sz w:val="28"/>
        </w:rPr>
        <w:t xml:space="preserve">Định mức chi hàng năm được tính là 14.700 đồng/người/năm (tính theo dân số của từng đơn vị cấp huyện). Ngoài định mức chi này, huyện </w:t>
      </w:r>
      <w:r w:rsidR="00502CEE">
        <w:rPr>
          <w:sz w:val="28"/>
        </w:rPr>
        <w:t>Cái Bè</w:t>
      </w:r>
      <w:r w:rsidRPr="00F61A2A">
        <w:rPr>
          <w:sz w:val="28"/>
        </w:rPr>
        <w:t xml:space="preserve">, thành phố Mỹ Tho, mỗi huyện và thành phố tăng thêm 20%; huyện Gò Công Đông và huyện Gò Công Tây, mỗi huyện tăng thêm 110%; </w:t>
      </w:r>
      <w:r w:rsidR="00502CEE">
        <w:rPr>
          <w:sz w:val="28"/>
        </w:rPr>
        <w:t xml:space="preserve">huyện Châu Thành tăng thêm 30%, huyện Cai Lậy tăng thêm 40%, huyện Chợ Gạo tăng thêm 70%, thị xã Cai Lậy tăng thêm 100%, </w:t>
      </w:r>
      <w:r w:rsidRPr="00F61A2A">
        <w:rPr>
          <w:sz w:val="28"/>
        </w:rPr>
        <w:t>thị xã Gò Công tăng thêm 150%; huyện Tân Phước tăng thêm 300%; huyện Tân Phú Đông tăng thêm 350%.</w:t>
      </w:r>
    </w:p>
    <w:p w:rsidR="00DA0427" w:rsidRPr="00711451" w:rsidRDefault="00DA0427" w:rsidP="0056142B">
      <w:pPr>
        <w:spacing w:before="120" w:after="120" w:line="360" w:lineRule="exact"/>
        <w:ind w:firstLine="709"/>
        <w:jc w:val="both"/>
        <w:rPr>
          <w:sz w:val="28"/>
          <w:szCs w:val="28"/>
        </w:rPr>
      </w:pPr>
      <w:r w:rsidRPr="00711451">
        <w:rPr>
          <w:sz w:val="28"/>
          <w:szCs w:val="28"/>
        </w:rPr>
        <w:t>Ngoài định mức nêu trên, hàng năm theo khả năng cân đối ngân sách địa phương sẽ bố trí một khoản kinh phí sự nghiệp y tế để chi phòng chống dịch bệnh và các khoản chi hoạt động chuyên môn khác của ngành y tế.</w:t>
      </w:r>
    </w:p>
    <w:p w:rsidR="00F61A2A" w:rsidRPr="00712FE4" w:rsidRDefault="00831382" w:rsidP="0056142B">
      <w:pPr>
        <w:spacing w:before="120" w:after="120" w:line="360" w:lineRule="exact"/>
        <w:ind w:firstLine="567"/>
        <w:jc w:val="both"/>
        <w:rPr>
          <w:sz w:val="28"/>
          <w:lang w:val="fr-FR"/>
        </w:rPr>
      </w:pPr>
      <w:r w:rsidRPr="00712FE4">
        <w:rPr>
          <w:sz w:val="28"/>
          <w:lang w:val="fr-FR"/>
        </w:rPr>
        <w:t xml:space="preserve">3. </w:t>
      </w:r>
      <w:r w:rsidR="00F61A2A" w:rsidRPr="00712FE4">
        <w:rPr>
          <w:sz w:val="28"/>
          <w:lang w:val="fr-FR"/>
        </w:rPr>
        <w:t>Chi cho Trạm Y tế cấp xã:</w:t>
      </w:r>
    </w:p>
    <w:p w:rsidR="00F61A2A" w:rsidRPr="00712FE4" w:rsidRDefault="00F61A2A" w:rsidP="0056142B">
      <w:pPr>
        <w:spacing w:before="120" w:after="120" w:line="360" w:lineRule="exact"/>
        <w:ind w:firstLine="567"/>
        <w:jc w:val="both"/>
        <w:rPr>
          <w:sz w:val="28"/>
          <w:lang w:val="fr-FR"/>
        </w:rPr>
      </w:pPr>
      <w:r w:rsidRPr="00712FE4">
        <w:rPr>
          <w:sz w:val="28"/>
          <w:lang w:val="fr-FR"/>
        </w:rPr>
        <w:t>a) Tiền lương, các khoản phụ cấp theo lương và các khoản đóng góp theo lương tính đủ theo biên chế thực tế;</w:t>
      </w:r>
    </w:p>
    <w:p w:rsidR="00F61A2A" w:rsidRPr="008E1517" w:rsidRDefault="00F61A2A" w:rsidP="0056142B">
      <w:pPr>
        <w:spacing w:before="120" w:after="120" w:line="360" w:lineRule="exact"/>
        <w:ind w:firstLine="567"/>
        <w:jc w:val="both"/>
        <w:rPr>
          <w:spacing w:val="-2"/>
          <w:sz w:val="28"/>
          <w:lang w:val="fr-FR"/>
        </w:rPr>
      </w:pPr>
      <w:r w:rsidRPr="008E1517">
        <w:rPr>
          <w:spacing w:val="-2"/>
          <w:sz w:val="28"/>
          <w:lang w:val="fr-FR"/>
        </w:rPr>
        <w:t>b) Chi hoạt động (bao gồm cả hoạt động của bộ phận dân số cấp xã) như sau:</w:t>
      </w:r>
    </w:p>
    <w:p w:rsidR="00F61A2A" w:rsidRPr="00712FE4" w:rsidRDefault="00F61A2A" w:rsidP="0056142B">
      <w:pPr>
        <w:spacing w:before="120" w:after="120" w:line="360" w:lineRule="exact"/>
        <w:ind w:firstLine="567"/>
        <w:jc w:val="both"/>
        <w:rPr>
          <w:sz w:val="28"/>
          <w:lang w:val="fr-FR"/>
        </w:rPr>
      </w:pPr>
      <w:r w:rsidRPr="00712FE4">
        <w:rPr>
          <w:sz w:val="28"/>
          <w:lang w:val="fr-FR"/>
        </w:rPr>
        <w:t xml:space="preserve">- Xã (phường, thị trấn) loại 1: </w:t>
      </w:r>
      <w:r w:rsidR="002D0837" w:rsidRPr="00712FE4">
        <w:rPr>
          <w:sz w:val="28"/>
          <w:lang w:val="fr-FR"/>
        </w:rPr>
        <w:t>82</w:t>
      </w:r>
      <w:r w:rsidRPr="00712FE4">
        <w:rPr>
          <w:sz w:val="28"/>
          <w:lang w:val="fr-FR"/>
        </w:rPr>
        <w:t xml:space="preserve"> triệu đồng/năm;</w:t>
      </w:r>
    </w:p>
    <w:p w:rsidR="00F61A2A" w:rsidRPr="00712FE4" w:rsidRDefault="00F61A2A" w:rsidP="0056142B">
      <w:pPr>
        <w:spacing w:before="120" w:after="120" w:line="360" w:lineRule="exact"/>
        <w:ind w:firstLine="567"/>
        <w:jc w:val="both"/>
        <w:rPr>
          <w:sz w:val="28"/>
          <w:lang w:val="fr-FR"/>
        </w:rPr>
      </w:pPr>
      <w:r w:rsidRPr="00712FE4">
        <w:rPr>
          <w:sz w:val="28"/>
          <w:lang w:val="fr-FR"/>
        </w:rPr>
        <w:t>- Xã (phườ</w:t>
      </w:r>
      <w:r w:rsidR="002D0837" w:rsidRPr="00712FE4">
        <w:rPr>
          <w:sz w:val="28"/>
          <w:lang w:val="fr-FR"/>
        </w:rPr>
        <w:t>ng, thị trấn) loại 2: 8</w:t>
      </w:r>
      <w:r w:rsidRPr="00712FE4">
        <w:rPr>
          <w:sz w:val="28"/>
          <w:lang w:val="fr-FR"/>
        </w:rPr>
        <w:t>0 triệu đồng/năm;</w:t>
      </w:r>
    </w:p>
    <w:p w:rsidR="00F61A2A" w:rsidRPr="00712FE4" w:rsidRDefault="00F61A2A" w:rsidP="0056142B">
      <w:pPr>
        <w:spacing w:before="120" w:after="120" w:line="360" w:lineRule="exact"/>
        <w:ind w:firstLine="567"/>
        <w:jc w:val="both"/>
        <w:rPr>
          <w:sz w:val="28"/>
          <w:lang w:val="fr-FR"/>
        </w:rPr>
      </w:pPr>
      <w:r w:rsidRPr="00712FE4">
        <w:rPr>
          <w:sz w:val="28"/>
          <w:lang w:val="fr-FR"/>
        </w:rPr>
        <w:lastRenderedPageBreak/>
        <w:t>-</w:t>
      </w:r>
      <w:r w:rsidR="002D0837" w:rsidRPr="00712FE4">
        <w:rPr>
          <w:sz w:val="28"/>
          <w:lang w:val="fr-FR"/>
        </w:rPr>
        <w:t xml:space="preserve"> Xã (phường, thị trấn) loại 3: 7</w:t>
      </w:r>
      <w:r w:rsidRPr="00712FE4">
        <w:rPr>
          <w:sz w:val="28"/>
          <w:lang w:val="fr-FR"/>
        </w:rPr>
        <w:t>8 triệu đồng/năm.</w:t>
      </w:r>
    </w:p>
    <w:p w:rsidR="00F61A2A" w:rsidRPr="00712FE4" w:rsidRDefault="00F61A2A" w:rsidP="0056142B">
      <w:pPr>
        <w:spacing w:before="120" w:after="120" w:line="360" w:lineRule="exact"/>
        <w:ind w:firstLine="567"/>
        <w:jc w:val="both"/>
        <w:rPr>
          <w:sz w:val="28"/>
          <w:lang w:val="fr-FR"/>
        </w:rPr>
      </w:pPr>
      <w:r w:rsidRPr="00712FE4">
        <w:rPr>
          <w:sz w:val="28"/>
          <w:lang w:val="fr-FR"/>
        </w:rPr>
        <w:t>c) Bác sĩ về công tác ở cấp xã: được hưởng trợ cấp hàng tháng theo quy định hiện hành;</w:t>
      </w:r>
    </w:p>
    <w:p w:rsidR="00F61A2A" w:rsidRPr="00712FE4" w:rsidRDefault="00F61A2A" w:rsidP="0056142B">
      <w:pPr>
        <w:spacing w:before="120" w:after="120" w:line="360" w:lineRule="exact"/>
        <w:ind w:firstLine="567"/>
        <w:jc w:val="both"/>
        <w:rPr>
          <w:sz w:val="28"/>
          <w:lang w:val="fr-FR"/>
        </w:rPr>
      </w:pPr>
      <w:r w:rsidRPr="00712FE4">
        <w:rPr>
          <w:sz w:val="28"/>
          <w:lang w:val="fr-FR"/>
        </w:rPr>
        <w:t>d) Cán bộ y tế ấp, khu phố: được hưởng trợ cấp hàng tháng theo quy định hiện hành.</w:t>
      </w:r>
      <w:r w:rsidR="008C1447" w:rsidRPr="00712FE4">
        <w:rPr>
          <w:sz w:val="28"/>
          <w:lang w:val="fr-FR"/>
        </w:rPr>
        <w:t>”</w:t>
      </w:r>
    </w:p>
    <w:p w:rsidR="00B8663D" w:rsidRPr="00712FE4" w:rsidRDefault="00B8663D" w:rsidP="0056142B">
      <w:pPr>
        <w:spacing w:before="120" w:after="120" w:line="360" w:lineRule="exact"/>
        <w:ind w:firstLine="567"/>
        <w:jc w:val="both"/>
        <w:rPr>
          <w:sz w:val="28"/>
          <w:lang w:val="fr-FR"/>
        </w:rPr>
      </w:pPr>
      <w:r w:rsidRPr="00712FE4">
        <w:rPr>
          <w:sz w:val="28"/>
          <w:lang w:val="fr-FR"/>
        </w:rPr>
        <w:t xml:space="preserve">3. Sửa đổi, bổ sung </w:t>
      </w:r>
      <w:r w:rsidR="00AB0E12" w:rsidRPr="00F90FE0">
        <w:rPr>
          <w:color w:val="FF0000"/>
          <w:sz w:val="28"/>
          <w:lang w:val="fr-FR"/>
        </w:rPr>
        <w:t xml:space="preserve">điểm a khoản 2 </w:t>
      </w:r>
      <w:r w:rsidRPr="00F90FE0">
        <w:rPr>
          <w:color w:val="FF0000"/>
          <w:sz w:val="28"/>
          <w:lang w:val="fr-FR"/>
        </w:rPr>
        <w:t xml:space="preserve">Điều 13 </w:t>
      </w:r>
      <w:r w:rsidRPr="00712FE4">
        <w:rPr>
          <w:sz w:val="28"/>
          <w:lang w:val="fr-FR"/>
        </w:rPr>
        <w:t>như sau:</w:t>
      </w:r>
    </w:p>
    <w:p w:rsidR="00AB0E12" w:rsidRPr="00712FE4" w:rsidRDefault="00AB0E12" w:rsidP="0056142B">
      <w:pPr>
        <w:spacing w:before="120" w:after="120" w:line="360" w:lineRule="exact"/>
        <w:ind w:firstLine="567"/>
        <w:jc w:val="both"/>
        <w:rPr>
          <w:sz w:val="28"/>
          <w:lang w:val="fr-FR"/>
        </w:rPr>
      </w:pPr>
      <w:r w:rsidRPr="00712FE4">
        <w:rPr>
          <w:sz w:val="28"/>
          <w:lang w:val="fr-FR"/>
        </w:rPr>
        <w:t>“a) Định mức chi hàng năm được tính là 5% trên tổng chi thường xuyên có định mức đầu thời kỳ ổn định ngân sách. Hàng năm, tùy theo khả năng cân đối ngân sách, sẽ bố trí thêm cho ngân sách cấp huyện. Ngoài định mức chi tính theo tỷ lệ này, mỗi huyện, thành phố, thị xã được phân bổ thêm dự toán như sau:</w:t>
      </w:r>
    </w:p>
    <w:p w:rsidR="00AB0E12" w:rsidRPr="00AB0E12" w:rsidRDefault="00AB0E12" w:rsidP="0056142B">
      <w:pPr>
        <w:spacing w:before="120" w:after="120" w:line="360" w:lineRule="exact"/>
        <w:ind w:firstLine="567"/>
        <w:jc w:val="both"/>
        <w:rPr>
          <w:sz w:val="28"/>
        </w:rPr>
      </w:pPr>
      <w:r w:rsidRPr="00AB0E12">
        <w:rPr>
          <w:sz w:val="28"/>
        </w:rPr>
        <w:t>- Đô thị loại I: 76.500 triệu đồng;</w:t>
      </w:r>
    </w:p>
    <w:p w:rsidR="00AB0E12" w:rsidRPr="00AB0E12" w:rsidRDefault="00AB0E12" w:rsidP="0056142B">
      <w:pPr>
        <w:spacing w:before="120" w:after="120" w:line="360" w:lineRule="exact"/>
        <w:ind w:firstLine="567"/>
        <w:jc w:val="both"/>
        <w:rPr>
          <w:sz w:val="28"/>
        </w:rPr>
      </w:pPr>
      <w:r w:rsidRPr="00AB0E12">
        <w:rPr>
          <w:sz w:val="28"/>
        </w:rPr>
        <w:t xml:space="preserve">- Đô thị loại II: </w:t>
      </w:r>
      <w:r w:rsidR="00A36EE4">
        <w:rPr>
          <w:sz w:val="28"/>
        </w:rPr>
        <w:t>46</w:t>
      </w:r>
      <w:r w:rsidRPr="00AB0E12">
        <w:rPr>
          <w:sz w:val="28"/>
        </w:rPr>
        <w:t>.500 triệu đồng;</w:t>
      </w:r>
    </w:p>
    <w:p w:rsidR="00AB0E12" w:rsidRPr="00AB0E12" w:rsidRDefault="00AB0E12" w:rsidP="0056142B">
      <w:pPr>
        <w:spacing w:before="120" w:after="120" w:line="360" w:lineRule="exact"/>
        <w:ind w:firstLine="567"/>
        <w:jc w:val="both"/>
        <w:rPr>
          <w:sz w:val="28"/>
        </w:rPr>
      </w:pPr>
      <w:r w:rsidRPr="00AB0E12">
        <w:rPr>
          <w:sz w:val="28"/>
        </w:rPr>
        <w:t>-</w:t>
      </w:r>
      <w:r w:rsidR="00780C29">
        <w:rPr>
          <w:sz w:val="28"/>
        </w:rPr>
        <w:t xml:space="preserve"> </w:t>
      </w:r>
      <w:r w:rsidRPr="00AB0E12">
        <w:rPr>
          <w:sz w:val="28"/>
        </w:rPr>
        <w:t xml:space="preserve">Đô </w:t>
      </w:r>
      <w:r w:rsidR="00780C29">
        <w:rPr>
          <w:sz w:val="28"/>
        </w:rPr>
        <w:t>thị loại III: 12.750 triệu đồng;</w:t>
      </w:r>
    </w:p>
    <w:p w:rsidR="00AB0E12" w:rsidRDefault="00AB0E12" w:rsidP="0056142B">
      <w:pPr>
        <w:spacing w:before="120" w:after="120" w:line="360" w:lineRule="exact"/>
        <w:ind w:firstLine="567"/>
        <w:jc w:val="both"/>
        <w:rPr>
          <w:sz w:val="28"/>
        </w:rPr>
      </w:pPr>
      <w:r w:rsidRPr="00AB0E12">
        <w:rPr>
          <w:sz w:val="28"/>
        </w:rPr>
        <w:t>- Đ</w:t>
      </w:r>
      <w:r w:rsidR="00780C29">
        <w:rPr>
          <w:sz w:val="28"/>
        </w:rPr>
        <w:t>ô thị loại IV: 8.500 triệu đồng;</w:t>
      </w:r>
    </w:p>
    <w:p w:rsidR="00780C29" w:rsidRPr="00AB0E12" w:rsidRDefault="00780C29" w:rsidP="0056142B">
      <w:pPr>
        <w:spacing w:before="120" w:after="120" w:line="360" w:lineRule="exact"/>
        <w:ind w:firstLine="567"/>
        <w:jc w:val="both"/>
        <w:rPr>
          <w:sz w:val="28"/>
        </w:rPr>
      </w:pPr>
      <w:r>
        <w:rPr>
          <w:sz w:val="28"/>
        </w:rPr>
        <w:t>- Đô thị loại V: 5.000 triệu đồng.</w:t>
      </w:r>
    </w:p>
    <w:p w:rsidR="00AB0E12" w:rsidRDefault="00AB0E12" w:rsidP="0056142B">
      <w:pPr>
        <w:spacing w:before="120" w:after="120" w:line="360" w:lineRule="exact"/>
        <w:ind w:firstLine="567"/>
        <w:jc w:val="both"/>
        <w:rPr>
          <w:sz w:val="28"/>
        </w:rPr>
      </w:pPr>
      <w:r w:rsidRPr="00711451">
        <w:rPr>
          <w:sz w:val="28"/>
        </w:rPr>
        <w:t xml:space="preserve">- Huyện Tân Phước và huyện Tân Phú Đông: </w:t>
      </w:r>
      <w:r w:rsidR="00DA0427" w:rsidRPr="00711451">
        <w:rPr>
          <w:sz w:val="28"/>
        </w:rPr>
        <w:t>2</w:t>
      </w:r>
      <w:r w:rsidRPr="00711451">
        <w:rPr>
          <w:sz w:val="28"/>
        </w:rPr>
        <w:t>.</w:t>
      </w:r>
      <w:r w:rsidR="00DA0427" w:rsidRPr="00711451">
        <w:rPr>
          <w:sz w:val="28"/>
        </w:rPr>
        <w:t>5</w:t>
      </w:r>
      <w:r w:rsidRPr="00711451">
        <w:rPr>
          <w:sz w:val="28"/>
        </w:rPr>
        <w:t>00 triệu đồng/huyện.”</w:t>
      </w:r>
    </w:p>
    <w:p w:rsidR="00C463B8" w:rsidRPr="009821B0" w:rsidRDefault="00C463B8" w:rsidP="0056142B">
      <w:pPr>
        <w:spacing w:before="120" w:after="120" w:line="360" w:lineRule="exact"/>
        <w:ind w:firstLine="567"/>
        <w:jc w:val="both"/>
        <w:rPr>
          <w:sz w:val="28"/>
        </w:rPr>
      </w:pPr>
      <w:r w:rsidRPr="009821B0">
        <w:rPr>
          <w:sz w:val="28"/>
        </w:rPr>
        <w:t xml:space="preserve">4. </w:t>
      </w:r>
      <w:r w:rsidR="00635780" w:rsidRPr="009821B0">
        <w:rPr>
          <w:sz w:val="28"/>
        </w:rPr>
        <w:t xml:space="preserve">Sửa đổi </w:t>
      </w:r>
      <w:r w:rsidRPr="00F90FE0">
        <w:rPr>
          <w:color w:val="FF0000"/>
          <w:sz w:val="28"/>
        </w:rPr>
        <w:t xml:space="preserve">điểm b khoản 3 Điều 13 </w:t>
      </w:r>
      <w:r w:rsidRPr="009821B0">
        <w:rPr>
          <w:sz w:val="28"/>
        </w:rPr>
        <w:t>như sau:</w:t>
      </w:r>
    </w:p>
    <w:p w:rsidR="00635780" w:rsidRPr="00635780" w:rsidRDefault="00635780" w:rsidP="0056142B">
      <w:pPr>
        <w:spacing w:before="120" w:after="120" w:line="360" w:lineRule="exact"/>
        <w:ind w:firstLine="567"/>
        <w:jc w:val="both"/>
        <w:rPr>
          <w:sz w:val="28"/>
        </w:rPr>
      </w:pPr>
      <w:r>
        <w:rPr>
          <w:sz w:val="28"/>
        </w:rPr>
        <w:t>“</w:t>
      </w:r>
      <w:r w:rsidRPr="00635780">
        <w:rPr>
          <w:sz w:val="28"/>
        </w:rPr>
        <w:t>b) Đối với các xã lớn mang tính chất thị tứ, định mức chi là 240 triệu đồng/năm, bao gồm:</w:t>
      </w:r>
    </w:p>
    <w:p w:rsidR="00635780" w:rsidRPr="00635780" w:rsidRDefault="00635780" w:rsidP="0056142B">
      <w:pPr>
        <w:spacing w:before="120" w:after="120" w:line="360" w:lineRule="exact"/>
        <w:ind w:firstLine="567"/>
        <w:jc w:val="both"/>
        <w:rPr>
          <w:sz w:val="28"/>
        </w:rPr>
      </w:pPr>
      <w:r w:rsidRPr="00635780">
        <w:rPr>
          <w:sz w:val="28"/>
        </w:rPr>
        <w:t>- Xã An Hữu (huyện Cái Bè);</w:t>
      </w:r>
    </w:p>
    <w:p w:rsidR="00635780" w:rsidRPr="00635780" w:rsidRDefault="00635780" w:rsidP="0056142B">
      <w:pPr>
        <w:spacing w:before="120" w:after="120" w:line="360" w:lineRule="exact"/>
        <w:ind w:firstLine="567"/>
        <w:jc w:val="both"/>
        <w:rPr>
          <w:sz w:val="28"/>
        </w:rPr>
      </w:pPr>
      <w:r w:rsidRPr="00635780">
        <w:rPr>
          <w:sz w:val="28"/>
        </w:rPr>
        <w:t>- Xã Mỹ Phước Tây (thị xã Cai Lậy);</w:t>
      </w:r>
    </w:p>
    <w:p w:rsidR="00635780" w:rsidRPr="00635780" w:rsidRDefault="00635780" w:rsidP="0056142B">
      <w:pPr>
        <w:spacing w:before="120" w:after="120" w:line="360" w:lineRule="exact"/>
        <w:ind w:firstLine="567"/>
        <w:jc w:val="both"/>
        <w:rPr>
          <w:sz w:val="28"/>
        </w:rPr>
      </w:pPr>
      <w:r>
        <w:rPr>
          <w:sz w:val="28"/>
        </w:rPr>
        <w:t xml:space="preserve">- Xã Mỹ Thành Nam </w:t>
      </w:r>
      <w:r w:rsidRPr="00635780">
        <w:rPr>
          <w:sz w:val="28"/>
        </w:rPr>
        <w:t>(huyện Cai Lậy);</w:t>
      </w:r>
    </w:p>
    <w:p w:rsidR="00635780" w:rsidRPr="00635780" w:rsidRDefault="00635780" w:rsidP="0056142B">
      <w:pPr>
        <w:spacing w:before="120" w:after="120" w:line="360" w:lineRule="exact"/>
        <w:ind w:firstLine="567"/>
        <w:jc w:val="both"/>
        <w:rPr>
          <w:sz w:val="28"/>
        </w:rPr>
      </w:pPr>
      <w:r w:rsidRPr="00635780">
        <w:rPr>
          <w:sz w:val="28"/>
        </w:rPr>
        <w:t>- Xã Vĩnh Kim (huyện Châu Thành);</w:t>
      </w:r>
    </w:p>
    <w:p w:rsidR="00635780" w:rsidRPr="00635780" w:rsidRDefault="00635780" w:rsidP="0056142B">
      <w:pPr>
        <w:spacing w:before="120" w:after="120" w:line="360" w:lineRule="exact"/>
        <w:ind w:firstLine="567"/>
        <w:jc w:val="both"/>
        <w:rPr>
          <w:sz w:val="28"/>
        </w:rPr>
      </w:pPr>
      <w:r w:rsidRPr="00635780">
        <w:rPr>
          <w:sz w:val="28"/>
        </w:rPr>
        <w:t>- Xã Phú Mỹ (huyện Tân Phước);</w:t>
      </w:r>
    </w:p>
    <w:p w:rsidR="00635780" w:rsidRPr="00635780" w:rsidRDefault="00635780" w:rsidP="0056142B">
      <w:pPr>
        <w:spacing w:before="120" w:after="120" w:line="360" w:lineRule="exact"/>
        <w:ind w:firstLine="567"/>
        <w:jc w:val="both"/>
        <w:rPr>
          <w:sz w:val="28"/>
        </w:rPr>
      </w:pPr>
      <w:r w:rsidRPr="00635780">
        <w:rPr>
          <w:sz w:val="28"/>
        </w:rPr>
        <w:t>- Xã Lương Hòa Lạc (huyện Chợ Gạo);</w:t>
      </w:r>
    </w:p>
    <w:p w:rsidR="00635780" w:rsidRDefault="00635780" w:rsidP="0056142B">
      <w:pPr>
        <w:spacing w:before="120" w:after="120" w:line="360" w:lineRule="exact"/>
        <w:ind w:firstLine="567"/>
        <w:jc w:val="both"/>
        <w:rPr>
          <w:sz w:val="28"/>
        </w:rPr>
      </w:pPr>
      <w:r w:rsidRPr="00635780">
        <w:rPr>
          <w:sz w:val="28"/>
        </w:rPr>
        <w:t>- Xã Long Bình (huyện Gò Công Tây);</w:t>
      </w:r>
    </w:p>
    <w:p w:rsidR="00DA0427" w:rsidRPr="00635780" w:rsidRDefault="00002DC6" w:rsidP="0056142B">
      <w:pPr>
        <w:spacing w:before="120" w:after="120" w:line="360" w:lineRule="exact"/>
        <w:ind w:firstLine="567"/>
        <w:jc w:val="both"/>
        <w:rPr>
          <w:sz w:val="28"/>
        </w:rPr>
      </w:pPr>
      <w:r w:rsidRPr="00711451">
        <w:rPr>
          <w:sz w:val="28"/>
        </w:rPr>
        <w:t>- Xã Tân</w:t>
      </w:r>
      <w:r w:rsidR="00DA0427" w:rsidRPr="00711451">
        <w:rPr>
          <w:sz w:val="28"/>
        </w:rPr>
        <w:t xml:space="preserve"> Tây (huyện Gò Công Đông);</w:t>
      </w:r>
    </w:p>
    <w:p w:rsidR="00C463B8" w:rsidRDefault="00635780" w:rsidP="0056142B">
      <w:pPr>
        <w:spacing w:before="120" w:after="120" w:line="360" w:lineRule="exact"/>
        <w:ind w:firstLine="567"/>
        <w:jc w:val="both"/>
        <w:rPr>
          <w:sz w:val="28"/>
        </w:rPr>
      </w:pPr>
      <w:r w:rsidRPr="00635780">
        <w:rPr>
          <w:sz w:val="28"/>
        </w:rPr>
        <w:t>- Xã Phú Thạnh (huyện Tân Phú Đông).</w:t>
      </w:r>
      <w:r w:rsidR="009821B0">
        <w:rPr>
          <w:sz w:val="28"/>
        </w:rPr>
        <w:t>”</w:t>
      </w:r>
    </w:p>
    <w:p w:rsidR="00155C31" w:rsidRDefault="00155C31" w:rsidP="0056142B">
      <w:pPr>
        <w:spacing w:before="120" w:after="120" w:line="360" w:lineRule="exact"/>
        <w:ind w:firstLine="567"/>
        <w:jc w:val="both"/>
        <w:rPr>
          <w:sz w:val="28"/>
        </w:rPr>
      </w:pPr>
      <w:r>
        <w:rPr>
          <w:sz w:val="28"/>
        </w:rPr>
        <w:t>5</w:t>
      </w:r>
      <w:r w:rsidRPr="009821B0">
        <w:rPr>
          <w:sz w:val="28"/>
        </w:rPr>
        <w:t xml:space="preserve">. Sửa đổi điểm b khoản </w:t>
      </w:r>
      <w:r>
        <w:rPr>
          <w:sz w:val="28"/>
        </w:rPr>
        <w:t>1</w:t>
      </w:r>
      <w:r w:rsidRPr="009821B0">
        <w:rPr>
          <w:sz w:val="28"/>
        </w:rPr>
        <w:t xml:space="preserve"> Điều 1</w:t>
      </w:r>
      <w:r>
        <w:rPr>
          <w:sz w:val="28"/>
        </w:rPr>
        <w:t>7</w:t>
      </w:r>
      <w:r w:rsidRPr="009821B0">
        <w:rPr>
          <w:sz w:val="28"/>
        </w:rPr>
        <w:t xml:space="preserve"> như sau:</w:t>
      </w:r>
    </w:p>
    <w:p w:rsidR="00155C31" w:rsidRPr="0056142B" w:rsidRDefault="00155C31" w:rsidP="0056142B">
      <w:pPr>
        <w:spacing w:before="120" w:after="120" w:line="360" w:lineRule="exact"/>
        <w:ind w:firstLine="567"/>
        <w:jc w:val="both"/>
        <w:rPr>
          <w:spacing w:val="-4"/>
          <w:sz w:val="28"/>
        </w:rPr>
      </w:pPr>
      <w:r w:rsidRPr="0056142B">
        <w:rPr>
          <w:spacing w:val="-4"/>
          <w:sz w:val="28"/>
        </w:rPr>
        <w:t>“b) Hợp đồng theo Nghị định số 68/2000/NĐ-CP chưa tuyển dụng của các cơ quan hành chính tính theo hệ số 1,50 (chỉ tính tiền công và các khoản đóng góp).”</w:t>
      </w:r>
    </w:p>
    <w:p w:rsidR="00AB0E12" w:rsidRPr="00AB0E12" w:rsidRDefault="00AB0E12" w:rsidP="0056142B">
      <w:pPr>
        <w:spacing w:before="120" w:after="120" w:line="360" w:lineRule="exact"/>
        <w:ind w:firstLine="567"/>
        <w:jc w:val="both"/>
        <w:rPr>
          <w:sz w:val="28"/>
        </w:rPr>
      </w:pPr>
      <w:r w:rsidRPr="00AB0E12">
        <w:rPr>
          <w:b/>
          <w:sz w:val="28"/>
        </w:rPr>
        <w:lastRenderedPageBreak/>
        <w:t>Điều 2</w:t>
      </w:r>
      <w:r>
        <w:rPr>
          <w:b/>
          <w:sz w:val="28"/>
        </w:rPr>
        <w:t xml:space="preserve">. </w:t>
      </w:r>
      <w:r>
        <w:rPr>
          <w:sz w:val="28"/>
          <w:szCs w:val="28"/>
        </w:rPr>
        <w:t>Bãi bỏ các nội dung chi có liên quan đến hợp đồng công việc theo Nghị định số 68/2000/NĐ-CP ngày 17</w:t>
      </w:r>
      <w:r w:rsidR="001F0B43">
        <w:rPr>
          <w:sz w:val="28"/>
          <w:szCs w:val="28"/>
        </w:rPr>
        <w:t xml:space="preserve"> tháng </w:t>
      </w:r>
      <w:r>
        <w:rPr>
          <w:sz w:val="28"/>
          <w:szCs w:val="28"/>
        </w:rPr>
        <w:t>11</w:t>
      </w:r>
      <w:r w:rsidR="001F0B43">
        <w:rPr>
          <w:sz w:val="28"/>
          <w:szCs w:val="28"/>
        </w:rPr>
        <w:t xml:space="preserve"> năm </w:t>
      </w:r>
      <w:r>
        <w:rPr>
          <w:sz w:val="28"/>
          <w:szCs w:val="28"/>
        </w:rPr>
        <w:t xml:space="preserve">2000 của Chính phủ về thực hiện chế độ hợp đồng một số loại công việc trong cơ quan hành chính nhà nước, đơn vị sự nghiệp </w:t>
      </w:r>
      <w:r w:rsidR="00A61478">
        <w:rPr>
          <w:sz w:val="28"/>
          <w:szCs w:val="28"/>
        </w:rPr>
        <w:t xml:space="preserve">được quy định </w:t>
      </w:r>
      <w:r>
        <w:rPr>
          <w:sz w:val="28"/>
          <w:szCs w:val="28"/>
        </w:rPr>
        <w:t>tại</w:t>
      </w:r>
      <w:r w:rsidR="00FC5E14">
        <w:rPr>
          <w:sz w:val="28"/>
          <w:szCs w:val="28"/>
        </w:rPr>
        <w:t xml:space="preserve">: </w:t>
      </w:r>
      <w:r w:rsidR="00FC5E14" w:rsidRPr="00F90FE0">
        <w:rPr>
          <w:color w:val="FF0000"/>
          <w:sz w:val="28"/>
          <w:szCs w:val="28"/>
        </w:rPr>
        <w:t>tiết b điểm 1.1 khoản 1</w:t>
      </w:r>
      <w:r w:rsidR="00FB5370" w:rsidRPr="00F90FE0">
        <w:rPr>
          <w:color w:val="FF0000"/>
          <w:sz w:val="28"/>
          <w:szCs w:val="28"/>
        </w:rPr>
        <w:t xml:space="preserve"> Điều 4</w:t>
      </w:r>
      <w:r w:rsidR="00FB5370">
        <w:rPr>
          <w:sz w:val="28"/>
          <w:szCs w:val="28"/>
        </w:rPr>
        <w:t xml:space="preserve">; </w:t>
      </w:r>
      <w:r w:rsidR="00FD5F70" w:rsidRPr="00F90FE0">
        <w:rPr>
          <w:color w:val="FF0000"/>
          <w:sz w:val="28"/>
          <w:szCs w:val="28"/>
        </w:rPr>
        <w:t>điểm a khoản 1 Điều 6</w:t>
      </w:r>
      <w:r w:rsidR="00FD5F70">
        <w:rPr>
          <w:sz w:val="28"/>
          <w:szCs w:val="28"/>
        </w:rPr>
        <w:t xml:space="preserve">; </w:t>
      </w:r>
      <w:r w:rsidR="00FD5F70" w:rsidRPr="00F90FE0">
        <w:rPr>
          <w:color w:val="FF0000"/>
          <w:sz w:val="28"/>
          <w:szCs w:val="28"/>
        </w:rPr>
        <w:t>điểm a khoản 1 Điều 7</w:t>
      </w:r>
      <w:r w:rsidR="00FD5F70">
        <w:rPr>
          <w:sz w:val="28"/>
          <w:szCs w:val="28"/>
        </w:rPr>
        <w:t xml:space="preserve">; </w:t>
      </w:r>
      <w:r w:rsidR="00FD5F70" w:rsidRPr="00F90FE0">
        <w:rPr>
          <w:color w:val="FF0000"/>
          <w:sz w:val="28"/>
          <w:szCs w:val="28"/>
        </w:rPr>
        <w:t xml:space="preserve">điểm a khoản 1 </w:t>
      </w:r>
      <w:r w:rsidRPr="00F90FE0">
        <w:rPr>
          <w:color w:val="FF0000"/>
          <w:sz w:val="28"/>
          <w:szCs w:val="28"/>
        </w:rPr>
        <w:t>Điều 9</w:t>
      </w:r>
      <w:r w:rsidR="00FD5F70">
        <w:rPr>
          <w:sz w:val="28"/>
          <w:szCs w:val="28"/>
        </w:rPr>
        <w:t xml:space="preserve">; </w:t>
      </w:r>
      <w:r w:rsidR="00FD5F70" w:rsidRPr="00F90FE0">
        <w:rPr>
          <w:color w:val="FF0000"/>
          <w:sz w:val="28"/>
          <w:szCs w:val="28"/>
        </w:rPr>
        <w:t>điểm a khoản 1</w:t>
      </w:r>
      <w:r w:rsidRPr="00F90FE0">
        <w:rPr>
          <w:color w:val="FF0000"/>
          <w:sz w:val="28"/>
          <w:szCs w:val="28"/>
        </w:rPr>
        <w:t xml:space="preserve"> Điều 13</w:t>
      </w:r>
      <w:r w:rsidR="00FD5F70">
        <w:rPr>
          <w:sz w:val="28"/>
          <w:szCs w:val="28"/>
        </w:rPr>
        <w:t xml:space="preserve">; </w:t>
      </w:r>
      <w:bookmarkStart w:id="0" w:name="_GoBack"/>
      <w:r w:rsidR="00FD5F70" w:rsidRPr="00F90FE0">
        <w:rPr>
          <w:color w:val="FF0000"/>
          <w:sz w:val="28"/>
          <w:szCs w:val="28"/>
        </w:rPr>
        <w:t>điểm a khoản 1</w:t>
      </w:r>
      <w:r w:rsidRPr="00F90FE0">
        <w:rPr>
          <w:color w:val="FF0000"/>
          <w:sz w:val="28"/>
          <w:szCs w:val="28"/>
        </w:rPr>
        <w:t xml:space="preserve"> </w:t>
      </w:r>
      <w:r w:rsidR="00155C31" w:rsidRPr="00F90FE0">
        <w:rPr>
          <w:color w:val="FF0000"/>
          <w:sz w:val="28"/>
          <w:szCs w:val="28"/>
        </w:rPr>
        <w:t xml:space="preserve">Điều 14 </w:t>
      </w:r>
      <w:bookmarkEnd w:id="0"/>
      <w:r w:rsidRPr="00433E68">
        <w:rPr>
          <w:sz w:val="28"/>
          <w:szCs w:val="28"/>
        </w:rPr>
        <w:t>Nghị quyết số 18/2016/NQ-HĐND</w:t>
      </w:r>
      <w:r>
        <w:rPr>
          <w:sz w:val="28"/>
        </w:rPr>
        <w:t>.</w:t>
      </w:r>
    </w:p>
    <w:p w:rsidR="009752A6" w:rsidRDefault="007B3A94" w:rsidP="0056142B">
      <w:pPr>
        <w:spacing w:before="120" w:after="120" w:line="360" w:lineRule="exact"/>
        <w:ind w:firstLine="567"/>
        <w:jc w:val="both"/>
        <w:rPr>
          <w:b/>
          <w:sz w:val="28"/>
        </w:rPr>
      </w:pPr>
      <w:r>
        <w:rPr>
          <w:b/>
          <w:sz w:val="28"/>
          <w:szCs w:val="28"/>
          <w:lang w:val="nl-NL"/>
        </w:rPr>
        <w:t>Điều</w:t>
      </w:r>
      <w:r w:rsidR="00BF01A4">
        <w:rPr>
          <w:b/>
          <w:sz w:val="28"/>
          <w:szCs w:val="28"/>
          <w:lang w:val="nl-NL"/>
        </w:rPr>
        <w:t xml:space="preserve"> </w:t>
      </w:r>
      <w:r w:rsidR="00AB0E12">
        <w:rPr>
          <w:b/>
          <w:sz w:val="28"/>
          <w:szCs w:val="28"/>
          <w:lang w:val="nl-NL"/>
        </w:rPr>
        <w:t>3</w:t>
      </w:r>
      <w:r w:rsidR="00E51436">
        <w:rPr>
          <w:b/>
          <w:sz w:val="28"/>
          <w:szCs w:val="28"/>
          <w:lang w:val="nl-NL"/>
        </w:rPr>
        <w:t xml:space="preserve">. </w:t>
      </w:r>
      <w:r w:rsidR="00B44005" w:rsidRPr="00834C41">
        <w:rPr>
          <w:b/>
          <w:sz w:val="28"/>
          <w:szCs w:val="28"/>
        </w:rPr>
        <w:t>Tổ chức thực</w:t>
      </w:r>
      <w:r w:rsidR="00B44005">
        <w:rPr>
          <w:b/>
          <w:sz w:val="28"/>
        </w:rPr>
        <w:t xml:space="preserve"> hiện</w:t>
      </w:r>
    </w:p>
    <w:p w:rsidR="00D224E4" w:rsidRDefault="00D224E4" w:rsidP="0056142B">
      <w:pPr>
        <w:spacing w:before="120" w:after="120" w:line="360" w:lineRule="exact"/>
        <w:ind w:firstLine="567"/>
        <w:jc w:val="both"/>
        <w:rPr>
          <w:sz w:val="28"/>
        </w:rPr>
      </w:pPr>
      <w:r w:rsidRPr="00D224E4">
        <w:rPr>
          <w:sz w:val="28"/>
        </w:rPr>
        <w:t xml:space="preserve">Giao Ủy ban nhân dân tỉnh </w:t>
      </w:r>
      <w:r w:rsidR="004A31E1">
        <w:rPr>
          <w:sz w:val="28"/>
        </w:rPr>
        <w:t>t</w:t>
      </w:r>
      <w:r w:rsidR="004A31E1" w:rsidRPr="004A31E1">
        <w:rPr>
          <w:sz w:val="28"/>
        </w:rPr>
        <w:t>ổ</w:t>
      </w:r>
      <w:r w:rsidR="004A31E1">
        <w:rPr>
          <w:sz w:val="28"/>
        </w:rPr>
        <w:t xml:space="preserve"> ch</w:t>
      </w:r>
      <w:r w:rsidR="004A31E1" w:rsidRPr="004A31E1">
        <w:rPr>
          <w:sz w:val="28"/>
        </w:rPr>
        <w:t>ứ</w:t>
      </w:r>
      <w:r w:rsidR="004A31E1">
        <w:rPr>
          <w:sz w:val="28"/>
        </w:rPr>
        <w:t>c tri</w:t>
      </w:r>
      <w:r w:rsidR="004A31E1" w:rsidRPr="004A31E1">
        <w:rPr>
          <w:sz w:val="28"/>
        </w:rPr>
        <w:t>ể</w:t>
      </w:r>
      <w:r w:rsidR="004A31E1">
        <w:rPr>
          <w:sz w:val="28"/>
        </w:rPr>
        <w:t>n khai</w:t>
      </w:r>
      <w:r w:rsidR="00232F58">
        <w:rPr>
          <w:sz w:val="28"/>
        </w:rPr>
        <w:t xml:space="preserve"> thực hiện </w:t>
      </w:r>
      <w:r>
        <w:rPr>
          <w:sz w:val="28"/>
        </w:rPr>
        <w:t>Ngh</w:t>
      </w:r>
      <w:r w:rsidRPr="00D224E4">
        <w:rPr>
          <w:sz w:val="28"/>
        </w:rPr>
        <w:t>ị</w:t>
      </w:r>
      <w:r>
        <w:rPr>
          <w:sz w:val="28"/>
        </w:rPr>
        <w:t xml:space="preserve"> quy</w:t>
      </w:r>
      <w:r w:rsidRPr="00D224E4">
        <w:rPr>
          <w:sz w:val="28"/>
        </w:rPr>
        <w:t>ế</w:t>
      </w:r>
      <w:r>
        <w:rPr>
          <w:sz w:val="28"/>
        </w:rPr>
        <w:t>t.</w:t>
      </w:r>
    </w:p>
    <w:p w:rsidR="00D224E4" w:rsidRDefault="00D224E4" w:rsidP="0056142B">
      <w:pPr>
        <w:spacing w:before="120" w:after="120" w:line="360" w:lineRule="exact"/>
        <w:ind w:firstLine="567"/>
        <w:jc w:val="both"/>
        <w:rPr>
          <w:sz w:val="28"/>
        </w:rPr>
      </w:pPr>
      <w:r>
        <w:rPr>
          <w:sz w:val="28"/>
        </w:rPr>
        <w:t xml:space="preserve">Giao </w:t>
      </w:r>
      <w:r w:rsidR="00766206">
        <w:rPr>
          <w:sz w:val="28"/>
        </w:rPr>
        <w:t>Th</w:t>
      </w:r>
      <w:r w:rsidR="00766206" w:rsidRPr="00766206">
        <w:rPr>
          <w:sz w:val="28"/>
        </w:rPr>
        <w:t>ườ</w:t>
      </w:r>
      <w:r w:rsidR="00766206">
        <w:rPr>
          <w:sz w:val="28"/>
        </w:rPr>
        <w:t>ng tr</w:t>
      </w:r>
      <w:r w:rsidR="00766206" w:rsidRPr="00766206">
        <w:rPr>
          <w:sz w:val="28"/>
        </w:rPr>
        <w:t>ự</w:t>
      </w:r>
      <w:r w:rsidR="00766206">
        <w:rPr>
          <w:sz w:val="28"/>
        </w:rPr>
        <w:t>c H</w:t>
      </w:r>
      <w:r w:rsidR="00766206" w:rsidRPr="00D224E4">
        <w:rPr>
          <w:sz w:val="28"/>
        </w:rPr>
        <w:t>ộ</w:t>
      </w:r>
      <w:r w:rsidR="00766206">
        <w:rPr>
          <w:sz w:val="28"/>
        </w:rPr>
        <w:t xml:space="preserve">i </w:t>
      </w:r>
      <w:r w:rsidR="00766206" w:rsidRPr="00D224E4">
        <w:rPr>
          <w:sz w:val="28"/>
        </w:rPr>
        <w:t>đồ</w:t>
      </w:r>
      <w:r w:rsidR="00766206">
        <w:rPr>
          <w:sz w:val="28"/>
        </w:rPr>
        <w:t>ng nh</w:t>
      </w:r>
      <w:r w:rsidR="00766206" w:rsidRPr="00D224E4">
        <w:rPr>
          <w:sz w:val="28"/>
        </w:rPr>
        <w:t>â</w:t>
      </w:r>
      <w:r w:rsidR="00766206">
        <w:rPr>
          <w:sz w:val="28"/>
        </w:rPr>
        <w:t>n d</w:t>
      </w:r>
      <w:r w:rsidR="00766206" w:rsidRPr="00D224E4">
        <w:rPr>
          <w:sz w:val="28"/>
        </w:rPr>
        <w:t>â</w:t>
      </w:r>
      <w:r w:rsidR="00766206">
        <w:rPr>
          <w:sz w:val="28"/>
        </w:rPr>
        <w:t>n t</w:t>
      </w:r>
      <w:r w:rsidR="00766206" w:rsidRPr="00D224E4">
        <w:rPr>
          <w:sz w:val="28"/>
        </w:rPr>
        <w:t>ỉ</w:t>
      </w:r>
      <w:r w:rsidR="00766206">
        <w:rPr>
          <w:sz w:val="28"/>
        </w:rPr>
        <w:t>nh, c</w:t>
      </w:r>
      <w:r w:rsidR="00766206" w:rsidRPr="00766206">
        <w:rPr>
          <w:sz w:val="28"/>
        </w:rPr>
        <w:t>á</w:t>
      </w:r>
      <w:r w:rsidR="00766206">
        <w:rPr>
          <w:sz w:val="28"/>
        </w:rPr>
        <w:t xml:space="preserve">c </w:t>
      </w:r>
      <w:r>
        <w:rPr>
          <w:sz w:val="28"/>
        </w:rPr>
        <w:t xml:space="preserve">Ban </w:t>
      </w:r>
      <w:r w:rsidR="00D01388">
        <w:rPr>
          <w:sz w:val="28"/>
        </w:rPr>
        <w:t xml:space="preserve">của </w:t>
      </w:r>
      <w:r w:rsidR="006E24B3">
        <w:rPr>
          <w:sz w:val="28"/>
        </w:rPr>
        <w:t>H</w:t>
      </w:r>
      <w:r w:rsidR="006E24B3" w:rsidRPr="00D224E4">
        <w:rPr>
          <w:sz w:val="28"/>
        </w:rPr>
        <w:t>ộ</w:t>
      </w:r>
      <w:r w:rsidR="006E24B3">
        <w:rPr>
          <w:sz w:val="28"/>
        </w:rPr>
        <w:t xml:space="preserve">i </w:t>
      </w:r>
      <w:r w:rsidR="006E24B3" w:rsidRPr="00D224E4">
        <w:rPr>
          <w:sz w:val="28"/>
        </w:rPr>
        <w:t>đồ</w:t>
      </w:r>
      <w:r w:rsidR="006E24B3">
        <w:rPr>
          <w:sz w:val="28"/>
        </w:rPr>
        <w:t>ng nh</w:t>
      </w:r>
      <w:r w:rsidR="006E24B3" w:rsidRPr="00D224E4">
        <w:rPr>
          <w:sz w:val="28"/>
        </w:rPr>
        <w:t>â</w:t>
      </w:r>
      <w:r w:rsidR="006E24B3">
        <w:rPr>
          <w:sz w:val="28"/>
        </w:rPr>
        <w:t>n d</w:t>
      </w:r>
      <w:r w:rsidR="006E24B3" w:rsidRPr="00D224E4">
        <w:rPr>
          <w:sz w:val="28"/>
        </w:rPr>
        <w:t>â</w:t>
      </w:r>
      <w:r w:rsidR="006E24B3">
        <w:rPr>
          <w:sz w:val="28"/>
        </w:rPr>
        <w:t>n t</w:t>
      </w:r>
      <w:r w:rsidR="006E24B3" w:rsidRPr="00D224E4">
        <w:rPr>
          <w:sz w:val="28"/>
        </w:rPr>
        <w:t>ỉ</w:t>
      </w:r>
      <w:r w:rsidR="006E24B3">
        <w:rPr>
          <w:sz w:val="28"/>
        </w:rPr>
        <w:t>nh, Tổ đại biểu H</w:t>
      </w:r>
      <w:r w:rsidR="006E24B3" w:rsidRPr="00D224E4">
        <w:rPr>
          <w:sz w:val="28"/>
        </w:rPr>
        <w:t>ộ</w:t>
      </w:r>
      <w:r w:rsidR="006E24B3">
        <w:rPr>
          <w:sz w:val="28"/>
        </w:rPr>
        <w:t xml:space="preserve">i </w:t>
      </w:r>
      <w:r w:rsidR="006E24B3" w:rsidRPr="00D224E4">
        <w:rPr>
          <w:sz w:val="28"/>
        </w:rPr>
        <w:t>đồ</w:t>
      </w:r>
      <w:r w:rsidR="006E24B3">
        <w:rPr>
          <w:sz w:val="28"/>
        </w:rPr>
        <w:t>ng nh</w:t>
      </w:r>
      <w:r w:rsidR="006E24B3" w:rsidRPr="00D224E4">
        <w:rPr>
          <w:sz w:val="28"/>
        </w:rPr>
        <w:t>â</w:t>
      </w:r>
      <w:r w:rsidR="006E24B3">
        <w:rPr>
          <w:sz w:val="28"/>
        </w:rPr>
        <w:t>n d</w:t>
      </w:r>
      <w:r w:rsidR="006E24B3" w:rsidRPr="00D224E4">
        <w:rPr>
          <w:sz w:val="28"/>
        </w:rPr>
        <w:t>â</w:t>
      </w:r>
      <w:r w:rsidR="006E24B3">
        <w:rPr>
          <w:sz w:val="28"/>
        </w:rPr>
        <w:t>n t</w:t>
      </w:r>
      <w:r w:rsidR="006E24B3" w:rsidRPr="00D224E4">
        <w:rPr>
          <w:sz w:val="28"/>
        </w:rPr>
        <w:t>ỉ</w:t>
      </w:r>
      <w:r w:rsidR="006E24B3">
        <w:rPr>
          <w:sz w:val="28"/>
        </w:rPr>
        <w:t xml:space="preserve">nh </w:t>
      </w:r>
      <w:r>
        <w:rPr>
          <w:sz w:val="28"/>
        </w:rPr>
        <w:t>v</w:t>
      </w:r>
      <w:r w:rsidRPr="00D224E4">
        <w:rPr>
          <w:sz w:val="28"/>
        </w:rPr>
        <w:t>à</w:t>
      </w:r>
      <w:r>
        <w:rPr>
          <w:sz w:val="28"/>
        </w:rPr>
        <w:t xml:space="preserve"> </w:t>
      </w:r>
      <w:r w:rsidRPr="00D224E4">
        <w:rPr>
          <w:sz w:val="28"/>
        </w:rPr>
        <w:t>đạ</w:t>
      </w:r>
      <w:r>
        <w:rPr>
          <w:sz w:val="28"/>
        </w:rPr>
        <w:t>i bi</w:t>
      </w:r>
      <w:r w:rsidRPr="00D224E4">
        <w:rPr>
          <w:sz w:val="28"/>
        </w:rPr>
        <w:t>ể</w:t>
      </w:r>
      <w:r>
        <w:rPr>
          <w:sz w:val="28"/>
        </w:rPr>
        <w:t>u H</w:t>
      </w:r>
      <w:r w:rsidRPr="00D224E4">
        <w:rPr>
          <w:sz w:val="28"/>
        </w:rPr>
        <w:t>ộ</w:t>
      </w:r>
      <w:r>
        <w:rPr>
          <w:sz w:val="28"/>
        </w:rPr>
        <w:t xml:space="preserve">i </w:t>
      </w:r>
      <w:r w:rsidRPr="00D224E4">
        <w:rPr>
          <w:sz w:val="28"/>
        </w:rPr>
        <w:t>đồ</w:t>
      </w:r>
      <w:r>
        <w:rPr>
          <w:sz w:val="28"/>
        </w:rPr>
        <w:t>ng nh</w:t>
      </w:r>
      <w:r w:rsidRPr="00D224E4">
        <w:rPr>
          <w:sz w:val="28"/>
        </w:rPr>
        <w:t>â</w:t>
      </w:r>
      <w:r>
        <w:rPr>
          <w:sz w:val="28"/>
        </w:rPr>
        <w:t>n d</w:t>
      </w:r>
      <w:r w:rsidRPr="00D224E4">
        <w:rPr>
          <w:sz w:val="28"/>
        </w:rPr>
        <w:t>â</w:t>
      </w:r>
      <w:r>
        <w:rPr>
          <w:sz w:val="28"/>
        </w:rPr>
        <w:t>n t</w:t>
      </w:r>
      <w:r w:rsidRPr="00D224E4">
        <w:rPr>
          <w:sz w:val="28"/>
        </w:rPr>
        <w:t>ỉ</w:t>
      </w:r>
      <w:r>
        <w:rPr>
          <w:sz w:val="28"/>
        </w:rPr>
        <w:t>nh gi</w:t>
      </w:r>
      <w:r w:rsidRPr="00D224E4">
        <w:rPr>
          <w:sz w:val="28"/>
        </w:rPr>
        <w:t>á</w:t>
      </w:r>
      <w:r>
        <w:rPr>
          <w:sz w:val="28"/>
        </w:rPr>
        <w:t>m s</w:t>
      </w:r>
      <w:r w:rsidRPr="00D224E4">
        <w:rPr>
          <w:sz w:val="28"/>
        </w:rPr>
        <w:t>á</w:t>
      </w:r>
      <w:r>
        <w:rPr>
          <w:sz w:val="28"/>
        </w:rPr>
        <w:t xml:space="preserve">t </w:t>
      </w:r>
      <w:r w:rsidR="0010650D">
        <w:rPr>
          <w:sz w:val="28"/>
        </w:rPr>
        <w:t xml:space="preserve">việc </w:t>
      </w:r>
      <w:r>
        <w:rPr>
          <w:sz w:val="28"/>
        </w:rPr>
        <w:t>th</w:t>
      </w:r>
      <w:r w:rsidRPr="00D224E4">
        <w:rPr>
          <w:sz w:val="28"/>
        </w:rPr>
        <w:t>ự</w:t>
      </w:r>
      <w:r>
        <w:rPr>
          <w:sz w:val="28"/>
        </w:rPr>
        <w:t>c hi</w:t>
      </w:r>
      <w:r w:rsidRPr="00D224E4">
        <w:rPr>
          <w:sz w:val="28"/>
        </w:rPr>
        <w:t>ệ</w:t>
      </w:r>
      <w:r>
        <w:rPr>
          <w:sz w:val="28"/>
        </w:rPr>
        <w:t>n Ngh</w:t>
      </w:r>
      <w:r w:rsidRPr="00D224E4">
        <w:rPr>
          <w:sz w:val="28"/>
        </w:rPr>
        <w:t>ị</w:t>
      </w:r>
      <w:r>
        <w:rPr>
          <w:sz w:val="28"/>
        </w:rPr>
        <w:t xml:space="preserve"> quy</w:t>
      </w:r>
      <w:r w:rsidRPr="00D224E4">
        <w:rPr>
          <w:sz w:val="28"/>
        </w:rPr>
        <w:t>ế</w:t>
      </w:r>
      <w:r>
        <w:rPr>
          <w:sz w:val="28"/>
        </w:rPr>
        <w:t>t.</w:t>
      </w:r>
    </w:p>
    <w:p w:rsidR="00D224E4" w:rsidRDefault="00D224E4" w:rsidP="0056142B">
      <w:pPr>
        <w:spacing w:before="120" w:after="120" w:line="360" w:lineRule="exact"/>
        <w:ind w:firstLine="567"/>
        <w:jc w:val="both"/>
        <w:rPr>
          <w:sz w:val="28"/>
        </w:rPr>
      </w:pPr>
      <w:r>
        <w:rPr>
          <w:sz w:val="28"/>
        </w:rPr>
        <w:t>Ngh</w:t>
      </w:r>
      <w:r w:rsidRPr="00D224E4">
        <w:rPr>
          <w:sz w:val="28"/>
        </w:rPr>
        <w:t>ị</w:t>
      </w:r>
      <w:r>
        <w:rPr>
          <w:sz w:val="28"/>
        </w:rPr>
        <w:t xml:space="preserve"> quy</w:t>
      </w:r>
      <w:r w:rsidRPr="00D224E4">
        <w:rPr>
          <w:sz w:val="28"/>
        </w:rPr>
        <w:t>ế</w:t>
      </w:r>
      <w:r>
        <w:rPr>
          <w:sz w:val="28"/>
        </w:rPr>
        <w:t>t n</w:t>
      </w:r>
      <w:r w:rsidRPr="00D224E4">
        <w:rPr>
          <w:sz w:val="28"/>
        </w:rPr>
        <w:t>à</w:t>
      </w:r>
      <w:r>
        <w:rPr>
          <w:sz w:val="28"/>
        </w:rPr>
        <w:t xml:space="preserve">y </w:t>
      </w:r>
      <w:r w:rsidR="005A3863" w:rsidRPr="005A3863">
        <w:rPr>
          <w:sz w:val="28"/>
        </w:rPr>
        <w:t>đã</w:t>
      </w:r>
      <w:r w:rsidR="005A3863">
        <w:rPr>
          <w:sz w:val="28"/>
        </w:rPr>
        <w:t xml:space="preserve"> </w:t>
      </w:r>
      <w:r w:rsidRPr="00D224E4">
        <w:rPr>
          <w:sz w:val="28"/>
        </w:rPr>
        <w:t>đượ</w:t>
      </w:r>
      <w:r>
        <w:rPr>
          <w:sz w:val="28"/>
        </w:rPr>
        <w:t>c H</w:t>
      </w:r>
      <w:r w:rsidRPr="00D224E4">
        <w:rPr>
          <w:sz w:val="28"/>
        </w:rPr>
        <w:t>ộ</w:t>
      </w:r>
      <w:r>
        <w:rPr>
          <w:sz w:val="28"/>
        </w:rPr>
        <w:t xml:space="preserve">i </w:t>
      </w:r>
      <w:r w:rsidRPr="00D224E4">
        <w:rPr>
          <w:sz w:val="28"/>
        </w:rPr>
        <w:t>đồ</w:t>
      </w:r>
      <w:r>
        <w:rPr>
          <w:sz w:val="28"/>
        </w:rPr>
        <w:t>ng nh</w:t>
      </w:r>
      <w:r w:rsidRPr="00D224E4">
        <w:rPr>
          <w:sz w:val="28"/>
        </w:rPr>
        <w:t>â</w:t>
      </w:r>
      <w:r>
        <w:rPr>
          <w:sz w:val="28"/>
        </w:rPr>
        <w:t>n d</w:t>
      </w:r>
      <w:r w:rsidRPr="00D224E4">
        <w:rPr>
          <w:sz w:val="28"/>
        </w:rPr>
        <w:t>â</w:t>
      </w:r>
      <w:r>
        <w:rPr>
          <w:sz w:val="28"/>
        </w:rPr>
        <w:t>n t</w:t>
      </w:r>
      <w:r w:rsidRPr="00D224E4">
        <w:rPr>
          <w:sz w:val="28"/>
        </w:rPr>
        <w:t>ỉ</w:t>
      </w:r>
      <w:r>
        <w:rPr>
          <w:sz w:val="28"/>
        </w:rPr>
        <w:t>nh Ti</w:t>
      </w:r>
      <w:r w:rsidRPr="00D224E4">
        <w:rPr>
          <w:sz w:val="28"/>
        </w:rPr>
        <w:t>ề</w:t>
      </w:r>
      <w:r>
        <w:rPr>
          <w:sz w:val="28"/>
        </w:rPr>
        <w:t>n Giang kh</w:t>
      </w:r>
      <w:r w:rsidR="00232F58">
        <w:rPr>
          <w:sz w:val="28"/>
        </w:rPr>
        <w:t>óa</w:t>
      </w:r>
      <w:r>
        <w:rPr>
          <w:sz w:val="28"/>
        </w:rPr>
        <w:t xml:space="preserve"> </w:t>
      </w:r>
      <w:r w:rsidR="00B05732">
        <w:rPr>
          <w:sz w:val="28"/>
        </w:rPr>
        <w:t>IX</w:t>
      </w:r>
      <w:r>
        <w:rPr>
          <w:sz w:val="28"/>
        </w:rPr>
        <w:t xml:space="preserve">, </w:t>
      </w:r>
      <w:r w:rsidR="00764FE1">
        <w:rPr>
          <w:sz w:val="28"/>
        </w:rPr>
        <w:t>K</w:t>
      </w:r>
      <w:r w:rsidR="002454D1">
        <w:rPr>
          <w:sz w:val="28"/>
        </w:rPr>
        <w:t>ỳ</w:t>
      </w:r>
      <w:r>
        <w:rPr>
          <w:sz w:val="28"/>
        </w:rPr>
        <w:t xml:space="preserve"> h</w:t>
      </w:r>
      <w:r w:rsidRPr="00D224E4">
        <w:rPr>
          <w:sz w:val="28"/>
        </w:rPr>
        <w:t>ọ</w:t>
      </w:r>
      <w:r>
        <w:rPr>
          <w:sz w:val="28"/>
        </w:rPr>
        <w:t>p th</w:t>
      </w:r>
      <w:r w:rsidRPr="00D224E4">
        <w:rPr>
          <w:sz w:val="28"/>
        </w:rPr>
        <w:t>ứ</w:t>
      </w:r>
      <w:r>
        <w:rPr>
          <w:sz w:val="28"/>
        </w:rPr>
        <w:t xml:space="preserve"> </w:t>
      </w:r>
      <w:r w:rsidR="00FB00A4">
        <w:rPr>
          <w:sz w:val="28"/>
        </w:rPr>
        <w:t xml:space="preserve"> 11</w:t>
      </w:r>
      <w:r>
        <w:rPr>
          <w:sz w:val="28"/>
        </w:rPr>
        <w:t xml:space="preserve"> th</w:t>
      </w:r>
      <w:r w:rsidRPr="00D224E4">
        <w:rPr>
          <w:sz w:val="28"/>
        </w:rPr>
        <w:t>ô</w:t>
      </w:r>
      <w:r>
        <w:rPr>
          <w:sz w:val="28"/>
        </w:rPr>
        <w:t>ng qua</w:t>
      </w:r>
      <w:r w:rsidR="0010650D">
        <w:rPr>
          <w:sz w:val="28"/>
        </w:rPr>
        <w:t xml:space="preserve"> n</w:t>
      </w:r>
      <w:r w:rsidR="003324F1">
        <w:rPr>
          <w:sz w:val="28"/>
        </w:rPr>
        <w:t>gày</w:t>
      </w:r>
      <w:r w:rsidR="00193E8E">
        <w:rPr>
          <w:sz w:val="28"/>
        </w:rPr>
        <w:t xml:space="preserve"> 06</w:t>
      </w:r>
      <w:r w:rsidR="003324F1">
        <w:rPr>
          <w:sz w:val="28"/>
        </w:rPr>
        <w:t xml:space="preserve"> tháng 12 </w:t>
      </w:r>
      <w:r w:rsidR="0010650D">
        <w:rPr>
          <w:sz w:val="28"/>
        </w:rPr>
        <w:t>năm 201</w:t>
      </w:r>
      <w:r w:rsidR="00B8663D">
        <w:rPr>
          <w:sz w:val="28"/>
        </w:rPr>
        <w:t>9</w:t>
      </w:r>
      <w:r w:rsidR="0010650D">
        <w:rPr>
          <w:sz w:val="28"/>
        </w:rPr>
        <w:t xml:space="preserve"> và có hiệu lực </w:t>
      </w:r>
      <w:r w:rsidR="00D61C2E">
        <w:rPr>
          <w:sz w:val="28"/>
        </w:rPr>
        <w:t>t</w:t>
      </w:r>
      <w:r w:rsidR="00D61C2E" w:rsidRPr="00D61C2E">
        <w:rPr>
          <w:sz w:val="28"/>
        </w:rPr>
        <w:t>ừ</w:t>
      </w:r>
      <w:r w:rsidR="0010650D">
        <w:rPr>
          <w:sz w:val="28"/>
        </w:rPr>
        <w:t xml:space="preserve"> ngày </w:t>
      </w:r>
      <w:r w:rsidR="0070090E">
        <w:rPr>
          <w:sz w:val="28"/>
        </w:rPr>
        <w:t>01</w:t>
      </w:r>
      <w:r w:rsidR="00BF01A4">
        <w:rPr>
          <w:sz w:val="28"/>
        </w:rPr>
        <w:t xml:space="preserve"> </w:t>
      </w:r>
      <w:r w:rsidR="00897401">
        <w:rPr>
          <w:sz w:val="28"/>
        </w:rPr>
        <w:t>t</w:t>
      </w:r>
      <w:r w:rsidR="00D61C2E">
        <w:rPr>
          <w:sz w:val="28"/>
        </w:rPr>
        <w:t>h</w:t>
      </w:r>
      <w:r w:rsidR="00D61C2E" w:rsidRPr="00D61C2E">
        <w:rPr>
          <w:sz w:val="28"/>
        </w:rPr>
        <w:t>á</w:t>
      </w:r>
      <w:r w:rsidR="0070090E">
        <w:rPr>
          <w:sz w:val="28"/>
        </w:rPr>
        <w:t>ng 01</w:t>
      </w:r>
      <w:r w:rsidR="00BF01A4">
        <w:rPr>
          <w:sz w:val="28"/>
        </w:rPr>
        <w:t xml:space="preserve"> </w:t>
      </w:r>
      <w:r w:rsidR="00D61C2E">
        <w:rPr>
          <w:sz w:val="28"/>
        </w:rPr>
        <w:t>n</w:t>
      </w:r>
      <w:r w:rsidR="00D61C2E" w:rsidRPr="00D61C2E">
        <w:rPr>
          <w:sz w:val="28"/>
        </w:rPr>
        <w:t>ă</w:t>
      </w:r>
      <w:r w:rsidR="00D61C2E">
        <w:rPr>
          <w:sz w:val="28"/>
        </w:rPr>
        <w:t xml:space="preserve">m </w:t>
      </w:r>
      <w:r w:rsidR="0070090E">
        <w:rPr>
          <w:sz w:val="28"/>
        </w:rPr>
        <w:t>20</w:t>
      </w:r>
      <w:r w:rsidR="00B8663D">
        <w:rPr>
          <w:sz w:val="28"/>
        </w:rPr>
        <w:t>20</w:t>
      </w:r>
      <w:r>
        <w:rPr>
          <w:sz w:val="28"/>
        </w:rPr>
        <w:t>.</w:t>
      </w:r>
      <w:r w:rsidR="00294831">
        <w:rPr>
          <w:sz w:val="28"/>
        </w:rPr>
        <w:t>/.</w:t>
      </w:r>
    </w:p>
    <w:p w:rsidR="007452E1" w:rsidRPr="007452E1" w:rsidRDefault="007452E1" w:rsidP="0056142B">
      <w:pPr>
        <w:spacing w:before="120" w:after="120" w:line="360" w:lineRule="exact"/>
        <w:ind w:firstLine="567"/>
        <w:jc w:val="both"/>
        <w:rPr>
          <w:sz w:val="14"/>
        </w:rPr>
      </w:pPr>
    </w:p>
    <w:tbl>
      <w:tblPr>
        <w:tblW w:w="9180" w:type="dxa"/>
        <w:tblLook w:val="01E0" w:firstRow="1" w:lastRow="1" w:firstColumn="1" w:lastColumn="1" w:noHBand="0" w:noVBand="0"/>
      </w:tblPr>
      <w:tblGrid>
        <w:gridCol w:w="5353"/>
        <w:gridCol w:w="280"/>
        <w:gridCol w:w="3547"/>
      </w:tblGrid>
      <w:tr w:rsidR="007452E1" w:rsidRPr="007452E1" w:rsidTr="00D143BC">
        <w:tc>
          <w:tcPr>
            <w:tcW w:w="5353" w:type="dxa"/>
            <w:shd w:val="clear" w:color="auto" w:fill="auto"/>
          </w:tcPr>
          <w:p w:rsidR="007452E1" w:rsidRPr="007452E1" w:rsidRDefault="007452E1" w:rsidP="007452E1">
            <w:pPr>
              <w:rPr>
                <w:b/>
                <w:i/>
                <w:sz w:val="28"/>
                <w:lang w:val="en-GB"/>
              </w:rPr>
            </w:pPr>
            <w:r w:rsidRPr="007452E1">
              <w:rPr>
                <w:b/>
                <w:i/>
                <w:sz w:val="24"/>
                <w:lang w:val="en-GB"/>
              </w:rPr>
              <w:t>Nơi nhận:</w:t>
            </w:r>
          </w:p>
        </w:tc>
        <w:tc>
          <w:tcPr>
            <w:tcW w:w="280" w:type="dxa"/>
            <w:shd w:val="clear" w:color="auto" w:fill="auto"/>
          </w:tcPr>
          <w:p w:rsidR="007452E1" w:rsidRPr="007452E1" w:rsidRDefault="007452E1" w:rsidP="007452E1">
            <w:pPr>
              <w:rPr>
                <w:sz w:val="28"/>
                <w:lang w:val="en-GB"/>
              </w:rPr>
            </w:pPr>
          </w:p>
        </w:tc>
        <w:tc>
          <w:tcPr>
            <w:tcW w:w="3547" w:type="dxa"/>
            <w:shd w:val="clear" w:color="auto" w:fill="auto"/>
          </w:tcPr>
          <w:p w:rsidR="007452E1" w:rsidRPr="007452E1" w:rsidRDefault="007452E1" w:rsidP="007452E1">
            <w:pPr>
              <w:jc w:val="center"/>
              <w:rPr>
                <w:b/>
                <w:sz w:val="28"/>
                <w:lang w:val="en-GB"/>
              </w:rPr>
            </w:pPr>
            <w:r w:rsidRPr="007452E1">
              <w:rPr>
                <w:b/>
                <w:sz w:val="26"/>
                <w:lang w:val="en-GB"/>
              </w:rPr>
              <w:t>CHỦ TỊCH</w:t>
            </w:r>
          </w:p>
        </w:tc>
      </w:tr>
      <w:tr w:rsidR="007452E1" w:rsidRPr="007452E1" w:rsidTr="00D143BC">
        <w:tc>
          <w:tcPr>
            <w:tcW w:w="5353" w:type="dxa"/>
            <w:shd w:val="clear" w:color="auto" w:fill="auto"/>
          </w:tcPr>
          <w:p w:rsidR="007452E1" w:rsidRPr="007452E1" w:rsidRDefault="007452E1" w:rsidP="007452E1">
            <w:pPr>
              <w:ind w:right="474"/>
              <w:jc w:val="both"/>
              <w:rPr>
                <w:sz w:val="22"/>
                <w:szCs w:val="22"/>
                <w:lang w:val="nl-NL"/>
              </w:rPr>
            </w:pPr>
            <w:r w:rsidRPr="007452E1">
              <w:rPr>
                <w:sz w:val="22"/>
                <w:szCs w:val="22"/>
                <w:lang w:val="nl-NL"/>
              </w:rPr>
              <w:t>- UB.Thường vụ Quốc hội;</w:t>
            </w:r>
          </w:p>
          <w:p w:rsidR="007452E1" w:rsidRPr="007452E1" w:rsidRDefault="007452E1" w:rsidP="007452E1">
            <w:pPr>
              <w:ind w:right="474"/>
              <w:jc w:val="both"/>
              <w:rPr>
                <w:sz w:val="22"/>
                <w:szCs w:val="22"/>
                <w:lang w:val="nl-NL"/>
              </w:rPr>
            </w:pPr>
            <w:r w:rsidRPr="007452E1">
              <w:rPr>
                <w:sz w:val="22"/>
                <w:szCs w:val="22"/>
                <w:lang w:val="nl-NL"/>
              </w:rPr>
              <w:t>- VP. Quốc hội, VP. Chính phủ;</w:t>
            </w:r>
          </w:p>
          <w:p w:rsidR="007452E1" w:rsidRPr="007452E1" w:rsidRDefault="007452E1" w:rsidP="007452E1">
            <w:pPr>
              <w:ind w:right="474"/>
              <w:jc w:val="both"/>
              <w:rPr>
                <w:sz w:val="22"/>
                <w:szCs w:val="22"/>
                <w:lang w:val="nl-NL"/>
              </w:rPr>
            </w:pPr>
            <w:r w:rsidRPr="007452E1">
              <w:rPr>
                <w:sz w:val="22"/>
                <w:szCs w:val="22"/>
                <w:lang w:val="nl-NL"/>
              </w:rPr>
              <w:t>- HĐDT và các Ủy ban của Quốc hội;</w:t>
            </w:r>
          </w:p>
          <w:p w:rsidR="007452E1" w:rsidRPr="007452E1" w:rsidRDefault="007452E1" w:rsidP="007452E1">
            <w:pPr>
              <w:ind w:right="474"/>
              <w:jc w:val="both"/>
              <w:rPr>
                <w:sz w:val="22"/>
                <w:szCs w:val="22"/>
                <w:lang w:val="nl-NL"/>
              </w:rPr>
            </w:pPr>
            <w:r w:rsidRPr="007452E1">
              <w:rPr>
                <w:sz w:val="22"/>
                <w:szCs w:val="22"/>
                <w:lang w:val="nl-NL"/>
              </w:rPr>
              <w:t>- Ban Công tác đại biểu (UBTVQH);</w:t>
            </w:r>
          </w:p>
          <w:p w:rsidR="007452E1" w:rsidRPr="007452E1" w:rsidRDefault="007452E1" w:rsidP="007452E1">
            <w:pPr>
              <w:ind w:right="474"/>
              <w:jc w:val="both"/>
              <w:rPr>
                <w:sz w:val="22"/>
                <w:szCs w:val="22"/>
                <w:lang w:val="nl-NL"/>
              </w:rPr>
            </w:pPr>
            <w:r w:rsidRPr="007452E1">
              <w:rPr>
                <w:sz w:val="22"/>
                <w:szCs w:val="22"/>
                <w:lang w:val="nl-NL"/>
              </w:rPr>
              <w:t>- Các Bộ: TN&amp;MT, Tài chính,</w:t>
            </w:r>
          </w:p>
          <w:p w:rsidR="007452E1" w:rsidRPr="007452E1" w:rsidRDefault="007452E1" w:rsidP="007452E1">
            <w:pPr>
              <w:ind w:right="474"/>
              <w:jc w:val="both"/>
              <w:rPr>
                <w:sz w:val="22"/>
                <w:szCs w:val="22"/>
                <w:lang w:val="nl-NL"/>
              </w:rPr>
            </w:pPr>
            <w:r w:rsidRPr="007452E1">
              <w:rPr>
                <w:sz w:val="22"/>
                <w:szCs w:val="22"/>
                <w:lang w:val="nl-NL"/>
              </w:rPr>
              <w:t>Tư pháp, Kế hoạch - Đầu tư;</w:t>
            </w:r>
          </w:p>
          <w:p w:rsidR="007452E1" w:rsidRPr="007452E1" w:rsidRDefault="007452E1" w:rsidP="007452E1">
            <w:pPr>
              <w:ind w:right="474"/>
              <w:jc w:val="both"/>
              <w:rPr>
                <w:sz w:val="22"/>
                <w:szCs w:val="22"/>
                <w:lang w:val="nl-NL"/>
              </w:rPr>
            </w:pPr>
            <w:r w:rsidRPr="007452E1">
              <w:rPr>
                <w:sz w:val="22"/>
                <w:szCs w:val="22"/>
                <w:lang w:val="nl-NL"/>
              </w:rPr>
              <w:t>- Cục Kiểm tra VBQPPL (Bộ Tư pháp);</w:t>
            </w:r>
          </w:p>
          <w:p w:rsidR="007452E1" w:rsidRPr="007452E1" w:rsidRDefault="007452E1" w:rsidP="007452E1">
            <w:pPr>
              <w:ind w:right="474"/>
              <w:jc w:val="both"/>
              <w:rPr>
                <w:sz w:val="22"/>
                <w:szCs w:val="22"/>
                <w:lang w:val="nl-NL"/>
              </w:rPr>
            </w:pPr>
            <w:r w:rsidRPr="007452E1">
              <w:rPr>
                <w:sz w:val="22"/>
                <w:szCs w:val="22"/>
                <w:lang w:val="nl-NL"/>
              </w:rPr>
              <w:t>- Vụ Công tác đại biểu (VPQH);</w:t>
            </w:r>
          </w:p>
          <w:p w:rsidR="007452E1" w:rsidRPr="007452E1" w:rsidRDefault="007452E1" w:rsidP="007452E1">
            <w:pPr>
              <w:ind w:right="474"/>
              <w:jc w:val="both"/>
              <w:rPr>
                <w:sz w:val="22"/>
                <w:szCs w:val="22"/>
                <w:lang w:val="nl-NL"/>
              </w:rPr>
            </w:pPr>
            <w:r w:rsidRPr="007452E1">
              <w:rPr>
                <w:sz w:val="22"/>
                <w:szCs w:val="22"/>
                <w:lang w:val="nl-NL"/>
              </w:rPr>
              <w:t>- Cục Hành chính - Quản trị II (VPCP);</w:t>
            </w:r>
            <w:r w:rsidRPr="007452E1">
              <w:rPr>
                <w:sz w:val="22"/>
                <w:szCs w:val="22"/>
                <w:lang w:val="nl-NL"/>
              </w:rPr>
              <w:tab/>
              <w:t xml:space="preserve">                                                    </w:t>
            </w:r>
          </w:p>
          <w:p w:rsidR="007452E1" w:rsidRPr="007452E1" w:rsidRDefault="007452E1" w:rsidP="007452E1">
            <w:pPr>
              <w:ind w:right="474"/>
              <w:jc w:val="both"/>
              <w:rPr>
                <w:b/>
                <w:sz w:val="22"/>
                <w:szCs w:val="22"/>
                <w:lang w:val="nl-NL"/>
              </w:rPr>
            </w:pPr>
            <w:r w:rsidRPr="007452E1">
              <w:rPr>
                <w:sz w:val="22"/>
                <w:szCs w:val="22"/>
                <w:lang w:val="nl-NL"/>
              </w:rPr>
              <w:t>- Kiểm toán Nhà nước khu vực IX;</w:t>
            </w:r>
          </w:p>
          <w:p w:rsidR="007452E1" w:rsidRPr="007452E1" w:rsidRDefault="007452E1" w:rsidP="007452E1">
            <w:pPr>
              <w:ind w:right="474"/>
              <w:jc w:val="both"/>
              <w:rPr>
                <w:sz w:val="22"/>
                <w:szCs w:val="22"/>
                <w:lang w:val="nl-NL"/>
              </w:rPr>
            </w:pPr>
            <w:r w:rsidRPr="007452E1">
              <w:rPr>
                <w:sz w:val="22"/>
                <w:szCs w:val="22"/>
                <w:lang w:val="nl-NL"/>
              </w:rPr>
              <w:t>- Các đ/c UVBTV Tỉnh uỷ;</w:t>
            </w:r>
          </w:p>
          <w:p w:rsidR="007452E1" w:rsidRPr="007452E1" w:rsidRDefault="007452E1" w:rsidP="007452E1">
            <w:pPr>
              <w:ind w:right="474"/>
              <w:jc w:val="both"/>
              <w:rPr>
                <w:b/>
                <w:sz w:val="22"/>
                <w:szCs w:val="22"/>
                <w:lang w:val="nl-NL"/>
              </w:rPr>
            </w:pPr>
            <w:r w:rsidRPr="007452E1">
              <w:rPr>
                <w:sz w:val="22"/>
                <w:szCs w:val="22"/>
                <w:lang w:val="nl-NL"/>
              </w:rPr>
              <w:t xml:space="preserve">- UBND, UB. MTTQ tỉnh;                                                                            </w:t>
            </w:r>
          </w:p>
          <w:p w:rsidR="007452E1" w:rsidRPr="007452E1" w:rsidRDefault="007452E1" w:rsidP="007452E1">
            <w:pPr>
              <w:ind w:right="474"/>
              <w:jc w:val="both"/>
              <w:rPr>
                <w:sz w:val="22"/>
                <w:szCs w:val="22"/>
                <w:lang w:val="nl-NL"/>
              </w:rPr>
            </w:pPr>
            <w:r w:rsidRPr="007452E1">
              <w:rPr>
                <w:sz w:val="22"/>
                <w:szCs w:val="22"/>
                <w:lang w:val="nl-NL"/>
              </w:rPr>
              <w:t xml:space="preserve">- Các Sở, Ban ngành, đoàn thể tỉnh;                         </w:t>
            </w:r>
          </w:p>
          <w:p w:rsidR="007452E1" w:rsidRPr="007452E1" w:rsidRDefault="007452E1" w:rsidP="007452E1">
            <w:pPr>
              <w:ind w:right="474"/>
              <w:jc w:val="both"/>
              <w:rPr>
                <w:sz w:val="22"/>
                <w:szCs w:val="22"/>
                <w:lang w:val="nl-NL"/>
              </w:rPr>
            </w:pPr>
            <w:r w:rsidRPr="007452E1">
              <w:rPr>
                <w:sz w:val="22"/>
                <w:szCs w:val="22"/>
                <w:lang w:val="nl-NL"/>
              </w:rPr>
              <w:t>- ĐB. Quốc hội đơn vị tỉnh Tiền Giang;</w:t>
            </w:r>
          </w:p>
          <w:p w:rsidR="007452E1" w:rsidRPr="007452E1" w:rsidRDefault="007452E1" w:rsidP="007452E1">
            <w:pPr>
              <w:ind w:right="474"/>
              <w:jc w:val="both"/>
              <w:rPr>
                <w:sz w:val="22"/>
                <w:szCs w:val="22"/>
                <w:lang w:val="nl-NL"/>
              </w:rPr>
            </w:pPr>
            <w:r w:rsidRPr="007452E1">
              <w:rPr>
                <w:sz w:val="22"/>
                <w:szCs w:val="22"/>
                <w:lang w:val="nl-NL"/>
              </w:rPr>
              <w:t>- ĐB. HĐND tỉnh;</w:t>
            </w:r>
          </w:p>
          <w:p w:rsidR="007452E1" w:rsidRPr="007452E1" w:rsidRDefault="007452E1" w:rsidP="007452E1">
            <w:pPr>
              <w:ind w:right="474"/>
              <w:jc w:val="both"/>
              <w:rPr>
                <w:sz w:val="22"/>
                <w:szCs w:val="22"/>
                <w:lang w:val="nl-NL"/>
              </w:rPr>
            </w:pPr>
            <w:r w:rsidRPr="007452E1">
              <w:rPr>
                <w:sz w:val="22"/>
                <w:szCs w:val="22"/>
                <w:lang w:val="nl-NL"/>
              </w:rPr>
              <w:t>- TT. HĐND, UBND các huyện, thành, thị;</w:t>
            </w:r>
          </w:p>
          <w:p w:rsidR="007452E1" w:rsidRPr="007452E1" w:rsidRDefault="007452E1" w:rsidP="007452E1">
            <w:pPr>
              <w:ind w:right="474"/>
              <w:jc w:val="both"/>
              <w:rPr>
                <w:sz w:val="22"/>
                <w:szCs w:val="22"/>
                <w:lang w:val="nl-NL"/>
              </w:rPr>
            </w:pPr>
            <w:r w:rsidRPr="007452E1">
              <w:rPr>
                <w:sz w:val="22"/>
                <w:szCs w:val="22"/>
                <w:lang w:val="nl-NL"/>
              </w:rPr>
              <w:t>- TT. HĐND các xã, phường, thị trấn;</w:t>
            </w:r>
          </w:p>
          <w:p w:rsidR="007452E1" w:rsidRPr="007452E1" w:rsidRDefault="007452E1" w:rsidP="007452E1">
            <w:pPr>
              <w:ind w:right="474"/>
              <w:jc w:val="both"/>
              <w:rPr>
                <w:sz w:val="22"/>
                <w:szCs w:val="22"/>
                <w:lang w:val="nl-NL"/>
              </w:rPr>
            </w:pPr>
            <w:r w:rsidRPr="007452E1">
              <w:rPr>
                <w:sz w:val="22"/>
                <w:szCs w:val="22"/>
                <w:lang w:val="nl-NL"/>
              </w:rPr>
              <w:t>- Báo Ấp Bắc;</w:t>
            </w:r>
          </w:p>
          <w:p w:rsidR="007452E1" w:rsidRPr="007452E1" w:rsidRDefault="007452E1" w:rsidP="007452E1">
            <w:pPr>
              <w:ind w:right="474"/>
              <w:jc w:val="both"/>
              <w:rPr>
                <w:sz w:val="22"/>
                <w:szCs w:val="22"/>
                <w:lang w:val="nl-NL"/>
              </w:rPr>
            </w:pPr>
            <w:r w:rsidRPr="007452E1">
              <w:rPr>
                <w:sz w:val="22"/>
                <w:szCs w:val="22"/>
                <w:lang w:val="nl-NL"/>
              </w:rPr>
              <w:t>- Trung tâm Công báo tỉnh;</w:t>
            </w:r>
          </w:p>
          <w:p w:rsidR="007452E1" w:rsidRPr="007452E1" w:rsidRDefault="007452E1" w:rsidP="007452E1">
            <w:pPr>
              <w:jc w:val="both"/>
              <w:rPr>
                <w:sz w:val="22"/>
                <w:szCs w:val="22"/>
                <w:lang w:val="nl-NL"/>
              </w:rPr>
            </w:pPr>
            <w:r w:rsidRPr="007452E1">
              <w:rPr>
                <w:sz w:val="22"/>
                <w:szCs w:val="22"/>
                <w:lang w:val="nl-NL"/>
              </w:rPr>
              <w:t>- Lưu: VT.</w:t>
            </w:r>
          </w:p>
        </w:tc>
        <w:tc>
          <w:tcPr>
            <w:tcW w:w="280" w:type="dxa"/>
            <w:shd w:val="clear" w:color="auto" w:fill="auto"/>
          </w:tcPr>
          <w:p w:rsidR="007452E1" w:rsidRPr="007452E1" w:rsidRDefault="007452E1" w:rsidP="007452E1">
            <w:pPr>
              <w:rPr>
                <w:sz w:val="28"/>
                <w:lang w:val="en-GB"/>
              </w:rPr>
            </w:pPr>
          </w:p>
        </w:tc>
        <w:tc>
          <w:tcPr>
            <w:tcW w:w="3547" w:type="dxa"/>
            <w:shd w:val="clear" w:color="auto" w:fill="auto"/>
          </w:tcPr>
          <w:p w:rsidR="007452E1" w:rsidRPr="007452E1" w:rsidRDefault="007452E1" w:rsidP="007452E1">
            <w:pPr>
              <w:rPr>
                <w:sz w:val="28"/>
                <w:lang w:val="en-GB"/>
              </w:rPr>
            </w:pPr>
          </w:p>
          <w:p w:rsidR="007452E1" w:rsidRPr="007452E1" w:rsidRDefault="007452E1" w:rsidP="007452E1">
            <w:pPr>
              <w:rPr>
                <w:sz w:val="28"/>
                <w:lang w:val="en-GB"/>
              </w:rPr>
            </w:pPr>
          </w:p>
          <w:p w:rsidR="007452E1" w:rsidRPr="007452E1" w:rsidRDefault="007452E1" w:rsidP="007452E1">
            <w:pPr>
              <w:rPr>
                <w:sz w:val="28"/>
                <w:lang w:val="en-GB"/>
              </w:rPr>
            </w:pPr>
          </w:p>
          <w:p w:rsidR="007452E1" w:rsidRPr="007452E1" w:rsidRDefault="007452E1" w:rsidP="007452E1">
            <w:pPr>
              <w:rPr>
                <w:sz w:val="28"/>
                <w:lang w:val="en-GB"/>
              </w:rPr>
            </w:pPr>
          </w:p>
          <w:p w:rsidR="007452E1" w:rsidRPr="007452E1" w:rsidRDefault="007452E1" w:rsidP="007452E1">
            <w:pPr>
              <w:rPr>
                <w:sz w:val="28"/>
                <w:lang w:val="en-GB"/>
              </w:rPr>
            </w:pPr>
          </w:p>
          <w:p w:rsidR="007452E1" w:rsidRPr="007452E1" w:rsidRDefault="007452E1" w:rsidP="007452E1">
            <w:pPr>
              <w:rPr>
                <w:sz w:val="28"/>
                <w:lang w:val="en-GB"/>
              </w:rPr>
            </w:pPr>
          </w:p>
          <w:p w:rsidR="007452E1" w:rsidRPr="007452E1" w:rsidRDefault="007452E1" w:rsidP="007452E1">
            <w:pPr>
              <w:rPr>
                <w:sz w:val="28"/>
                <w:lang w:val="en-GB"/>
              </w:rPr>
            </w:pPr>
          </w:p>
          <w:p w:rsidR="007452E1" w:rsidRPr="007452E1" w:rsidRDefault="007452E1" w:rsidP="007452E1">
            <w:pPr>
              <w:rPr>
                <w:sz w:val="28"/>
                <w:lang w:val="en-GB"/>
              </w:rPr>
            </w:pPr>
          </w:p>
          <w:p w:rsidR="007452E1" w:rsidRPr="007452E1" w:rsidRDefault="007452E1" w:rsidP="007452E1">
            <w:pPr>
              <w:rPr>
                <w:sz w:val="28"/>
                <w:lang w:val="en-GB"/>
              </w:rPr>
            </w:pPr>
          </w:p>
          <w:p w:rsidR="007452E1" w:rsidRPr="007452E1" w:rsidRDefault="007452E1" w:rsidP="007452E1">
            <w:pPr>
              <w:jc w:val="center"/>
              <w:rPr>
                <w:b/>
                <w:sz w:val="28"/>
                <w:lang w:val="en-GB"/>
              </w:rPr>
            </w:pPr>
            <w:r w:rsidRPr="007452E1">
              <w:rPr>
                <w:b/>
                <w:sz w:val="28"/>
                <w:lang w:val="en-GB"/>
              </w:rPr>
              <w:t>Nguyễn Văn Danh</w:t>
            </w:r>
          </w:p>
        </w:tc>
      </w:tr>
    </w:tbl>
    <w:p w:rsidR="0056142B" w:rsidRDefault="0056142B" w:rsidP="006B4AFB">
      <w:pPr>
        <w:spacing w:before="120"/>
        <w:ind w:firstLine="567"/>
        <w:jc w:val="both"/>
        <w:rPr>
          <w:sz w:val="28"/>
        </w:rPr>
      </w:pPr>
    </w:p>
    <w:p w:rsidR="00544A99" w:rsidRDefault="00544A99" w:rsidP="0056142B">
      <w:pPr>
        <w:spacing w:before="120"/>
        <w:jc w:val="both"/>
        <w:rPr>
          <w:sz w:val="22"/>
        </w:rPr>
      </w:pPr>
    </w:p>
    <w:sectPr w:rsidR="00544A99" w:rsidSect="00A61DA0">
      <w:headerReference w:type="even" r:id="rId9"/>
      <w:headerReference w:type="default" r:id="rId10"/>
      <w:footerReference w:type="even" r:id="rId11"/>
      <w:footerReference w:type="default" r:id="rId12"/>
      <w:pgSz w:w="11907" w:h="16840" w:code="9"/>
      <w:pgMar w:top="1418" w:right="1134" w:bottom="1134" w:left="1701" w:header="561" w:footer="56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4E6D" w:rsidRDefault="005A4E6D">
      <w:r>
        <w:separator/>
      </w:r>
    </w:p>
  </w:endnote>
  <w:endnote w:type="continuationSeparator" w:id="0">
    <w:p w:rsidR="005A4E6D" w:rsidRDefault="005A4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657" w:rsidRDefault="00A06E0F" w:rsidP="0097790D">
    <w:pPr>
      <w:pStyle w:val="Footer"/>
      <w:framePr w:wrap="around" w:vAnchor="text" w:hAnchor="margin" w:xAlign="right" w:y="1"/>
      <w:rPr>
        <w:rStyle w:val="PageNumber"/>
      </w:rPr>
    </w:pPr>
    <w:r>
      <w:rPr>
        <w:rStyle w:val="PageNumber"/>
      </w:rPr>
      <w:fldChar w:fldCharType="begin"/>
    </w:r>
    <w:r w:rsidR="00B60657">
      <w:rPr>
        <w:rStyle w:val="PageNumber"/>
      </w:rPr>
      <w:instrText xml:space="preserve">PAGE  </w:instrText>
    </w:r>
    <w:r>
      <w:rPr>
        <w:rStyle w:val="PageNumber"/>
      </w:rPr>
      <w:fldChar w:fldCharType="end"/>
    </w:r>
  </w:p>
  <w:p w:rsidR="00B60657" w:rsidRDefault="00B60657" w:rsidP="008221F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657" w:rsidRDefault="00B60657" w:rsidP="008221F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4E6D" w:rsidRDefault="005A4E6D">
      <w:r>
        <w:separator/>
      </w:r>
    </w:p>
  </w:footnote>
  <w:footnote w:type="continuationSeparator" w:id="0">
    <w:p w:rsidR="005A4E6D" w:rsidRDefault="005A4E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657" w:rsidRDefault="00A06E0F" w:rsidP="003B556C">
    <w:pPr>
      <w:pStyle w:val="Header"/>
      <w:framePr w:wrap="around" w:vAnchor="text" w:hAnchor="margin" w:xAlign="center" w:y="1"/>
      <w:rPr>
        <w:rStyle w:val="PageNumber"/>
      </w:rPr>
    </w:pPr>
    <w:r>
      <w:rPr>
        <w:rStyle w:val="PageNumber"/>
      </w:rPr>
      <w:fldChar w:fldCharType="begin"/>
    </w:r>
    <w:r w:rsidR="00B60657">
      <w:rPr>
        <w:rStyle w:val="PageNumber"/>
      </w:rPr>
      <w:instrText xml:space="preserve">PAGE  </w:instrText>
    </w:r>
    <w:r>
      <w:rPr>
        <w:rStyle w:val="PageNumber"/>
      </w:rPr>
      <w:fldChar w:fldCharType="end"/>
    </w:r>
  </w:p>
  <w:p w:rsidR="00B60657" w:rsidRDefault="00B6065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F3D" w:rsidRPr="00AC1F3D" w:rsidRDefault="00A06E0F">
    <w:pPr>
      <w:pStyle w:val="Header"/>
      <w:jc w:val="center"/>
      <w:rPr>
        <w:sz w:val="28"/>
        <w:szCs w:val="28"/>
      </w:rPr>
    </w:pPr>
    <w:r w:rsidRPr="00AC1F3D">
      <w:rPr>
        <w:sz w:val="28"/>
        <w:szCs w:val="28"/>
      </w:rPr>
      <w:fldChar w:fldCharType="begin"/>
    </w:r>
    <w:r w:rsidR="00AC1F3D" w:rsidRPr="00AC1F3D">
      <w:rPr>
        <w:sz w:val="28"/>
        <w:szCs w:val="28"/>
      </w:rPr>
      <w:instrText xml:space="preserve"> PAGE   \* MERGEFORMAT </w:instrText>
    </w:r>
    <w:r w:rsidRPr="00AC1F3D">
      <w:rPr>
        <w:sz w:val="28"/>
        <w:szCs w:val="28"/>
      </w:rPr>
      <w:fldChar w:fldCharType="separate"/>
    </w:r>
    <w:r w:rsidR="00F90FE0">
      <w:rPr>
        <w:noProof/>
        <w:sz w:val="28"/>
        <w:szCs w:val="28"/>
      </w:rPr>
      <w:t>5</w:t>
    </w:r>
    <w:r w:rsidRPr="00AC1F3D">
      <w:rPr>
        <w:sz w:val="28"/>
        <w:szCs w:val="28"/>
      </w:rPr>
      <w:fldChar w:fldCharType="end"/>
    </w:r>
  </w:p>
  <w:p w:rsidR="00B60657" w:rsidRDefault="00B60657" w:rsidP="003B556C">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72F99"/>
    <w:multiLevelType w:val="hybridMultilevel"/>
    <w:tmpl w:val="71622CE6"/>
    <w:lvl w:ilvl="0" w:tplc="87624F74">
      <w:start w:val="1"/>
      <w:numFmt w:val="decimal"/>
      <w:lvlText w:val="%1."/>
      <w:lvlJc w:val="left"/>
      <w:pPr>
        <w:ind w:left="1287" w:hanging="360"/>
      </w:pPr>
      <w:rPr>
        <w:rFonts w:hint="default"/>
        <w:b/>
        <w:i/>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nsid w:val="1E1C5DFF"/>
    <w:multiLevelType w:val="hybridMultilevel"/>
    <w:tmpl w:val="3CE440EC"/>
    <w:lvl w:ilvl="0" w:tplc="E3BAFA9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295D16BC"/>
    <w:multiLevelType w:val="hybridMultilevel"/>
    <w:tmpl w:val="075A8472"/>
    <w:lvl w:ilvl="0" w:tplc="149264A8">
      <w:start w:val="1"/>
      <w:numFmt w:val="decimal"/>
      <w:lvlText w:val="%1."/>
      <w:lvlJc w:val="left"/>
      <w:pPr>
        <w:ind w:left="927" w:hanging="360"/>
      </w:pPr>
      <w:rPr>
        <w:rFonts w:hint="default"/>
        <w:b/>
        <w:i/>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2C8408FD"/>
    <w:multiLevelType w:val="hybridMultilevel"/>
    <w:tmpl w:val="1654E424"/>
    <w:lvl w:ilvl="0" w:tplc="FE640376">
      <w:start w:val="1"/>
      <w:numFmt w:val="lowerLetter"/>
      <w:lvlText w:val="%1)"/>
      <w:lvlJc w:val="left"/>
      <w:pPr>
        <w:tabs>
          <w:tab w:val="num" w:pos="1069"/>
        </w:tabs>
        <w:ind w:left="1069" w:hanging="360"/>
      </w:pPr>
      <w:rPr>
        <w:rFonts w:hint="default"/>
      </w:rPr>
    </w:lvl>
    <w:lvl w:ilvl="1" w:tplc="04090019" w:tentative="1">
      <w:start w:val="1"/>
      <w:numFmt w:val="lowerLetter"/>
      <w:lvlText w:val="%2."/>
      <w:lvlJc w:val="left"/>
      <w:pPr>
        <w:tabs>
          <w:tab w:val="num" w:pos="1789"/>
        </w:tabs>
        <w:ind w:left="1789" w:hanging="360"/>
      </w:p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4">
    <w:nsid w:val="2CE169AC"/>
    <w:multiLevelType w:val="hybridMultilevel"/>
    <w:tmpl w:val="D7BA8834"/>
    <w:lvl w:ilvl="0" w:tplc="D9308C24">
      <w:start w:val="1"/>
      <w:numFmt w:val="decimal"/>
      <w:lvlText w:val="%1."/>
      <w:lvlJc w:val="left"/>
      <w:pPr>
        <w:ind w:left="927" w:hanging="927"/>
      </w:pPr>
      <w:rPr>
        <w:rFonts w:ascii="Times New Roman" w:eastAsia="Times New Roman" w:hAnsi="Times New Roman" w:cs="Times New Roman"/>
        <w:b/>
        <w:i/>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32330FF9"/>
    <w:multiLevelType w:val="hybridMultilevel"/>
    <w:tmpl w:val="F3C6BA72"/>
    <w:lvl w:ilvl="0" w:tplc="4D1EE934">
      <w:start w:val="1"/>
      <w:numFmt w:val="decimal"/>
      <w:lvlText w:val="%1."/>
      <w:lvlJc w:val="left"/>
      <w:pPr>
        <w:ind w:left="990" w:hanging="360"/>
      </w:pPr>
      <w:rPr>
        <w:rFonts w:hint="default"/>
        <w:b/>
        <w:i/>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nsid w:val="4AE50580"/>
    <w:multiLevelType w:val="hybridMultilevel"/>
    <w:tmpl w:val="58588778"/>
    <w:lvl w:ilvl="0" w:tplc="8BA82820">
      <w:start w:val="1"/>
      <w:numFmt w:val="decimal"/>
      <w:lvlText w:val="%1."/>
      <w:lvlJc w:val="left"/>
      <w:pPr>
        <w:ind w:left="927" w:hanging="927"/>
      </w:pPr>
      <w:rPr>
        <w:b/>
        <w:i/>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4DE62AF6"/>
    <w:multiLevelType w:val="hybridMultilevel"/>
    <w:tmpl w:val="72CC5BC8"/>
    <w:lvl w:ilvl="0" w:tplc="B34CF076">
      <w:start w:val="1"/>
      <w:numFmt w:val="lowerLetter"/>
      <w:lvlText w:val="%1)"/>
      <w:lvlJc w:val="left"/>
      <w:pPr>
        <w:tabs>
          <w:tab w:val="num" w:pos="1069"/>
        </w:tabs>
        <w:ind w:left="1069" w:hanging="360"/>
      </w:pPr>
      <w:rPr>
        <w:rFonts w:hint="default"/>
      </w:rPr>
    </w:lvl>
    <w:lvl w:ilvl="1" w:tplc="04090019" w:tentative="1">
      <w:start w:val="1"/>
      <w:numFmt w:val="lowerLetter"/>
      <w:lvlText w:val="%2."/>
      <w:lvlJc w:val="left"/>
      <w:pPr>
        <w:tabs>
          <w:tab w:val="num" w:pos="1789"/>
        </w:tabs>
        <w:ind w:left="1789" w:hanging="360"/>
      </w:p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8">
    <w:nsid w:val="6863603F"/>
    <w:multiLevelType w:val="hybridMultilevel"/>
    <w:tmpl w:val="0FBCF95A"/>
    <w:lvl w:ilvl="0" w:tplc="3710AAC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6F9C07AD"/>
    <w:multiLevelType w:val="hybridMultilevel"/>
    <w:tmpl w:val="4852024E"/>
    <w:lvl w:ilvl="0" w:tplc="D7E27DD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707B0069"/>
    <w:multiLevelType w:val="hybridMultilevel"/>
    <w:tmpl w:val="CB228D7C"/>
    <w:lvl w:ilvl="0" w:tplc="C9CE5D1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7AF97A35"/>
    <w:multiLevelType w:val="hybridMultilevel"/>
    <w:tmpl w:val="9A1465DE"/>
    <w:lvl w:ilvl="0" w:tplc="12860A40">
      <w:start w:val="1"/>
      <w:numFmt w:val="decimal"/>
      <w:lvlText w:val="%1."/>
      <w:lvlJc w:val="left"/>
      <w:pPr>
        <w:tabs>
          <w:tab w:val="num" w:pos="0"/>
        </w:tabs>
        <w:ind w:left="900" w:hanging="360"/>
      </w:pPr>
      <w:rPr>
        <w:rFonts w:hint="default"/>
        <w:b/>
        <w:i/>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7"/>
  </w:num>
  <w:num w:numId="2">
    <w:abstractNumId w:val="3"/>
  </w:num>
  <w:num w:numId="3">
    <w:abstractNumId w:val="9"/>
  </w:num>
  <w:num w:numId="4">
    <w:abstractNumId w:val="10"/>
  </w:num>
  <w:num w:numId="5">
    <w:abstractNumId w:val="1"/>
  </w:num>
  <w:num w:numId="6">
    <w:abstractNumId w:val="8"/>
  </w:num>
  <w:num w:numId="7">
    <w:abstractNumId w:val="2"/>
  </w:num>
  <w:num w:numId="8">
    <w:abstractNumId w:val="6"/>
  </w:num>
  <w:num w:numId="9">
    <w:abstractNumId w:val="4"/>
  </w:num>
  <w:num w:numId="10">
    <w:abstractNumId w:val="0"/>
  </w:num>
  <w:num w:numId="11">
    <w:abstractNumId w:val="1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A99"/>
    <w:rsid w:val="00002DC6"/>
    <w:rsid w:val="00020785"/>
    <w:rsid w:val="0002103C"/>
    <w:rsid w:val="00027833"/>
    <w:rsid w:val="0003680B"/>
    <w:rsid w:val="000406FC"/>
    <w:rsid w:val="000448E3"/>
    <w:rsid w:val="00050FB6"/>
    <w:rsid w:val="00051CD1"/>
    <w:rsid w:val="00061C10"/>
    <w:rsid w:val="000659E8"/>
    <w:rsid w:val="00065BE7"/>
    <w:rsid w:val="00074865"/>
    <w:rsid w:val="00077A3E"/>
    <w:rsid w:val="00080125"/>
    <w:rsid w:val="00081E49"/>
    <w:rsid w:val="00094638"/>
    <w:rsid w:val="00095217"/>
    <w:rsid w:val="000A04A7"/>
    <w:rsid w:val="000B1AFB"/>
    <w:rsid w:val="000C4440"/>
    <w:rsid w:val="000E6D9F"/>
    <w:rsid w:val="000F11A0"/>
    <w:rsid w:val="000F4E7E"/>
    <w:rsid w:val="000F790C"/>
    <w:rsid w:val="00104ACE"/>
    <w:rsid w:val="0010650D"/>
    <w:rsid w:val="00107E10"/>
    <w:rsid w:val="00111A02"/>
    <w:rsid w:val="00114D7D"/>
    <w:rsid w:val="00115DFB"/>
    <w:rsid w:val="00123F24"/>
    <w:rsid w:val="00131BD2"/>
    <w:rsid w:val="00140CD2"/>
    <w:rsid w:val="001476BA"/>
    <w:rsid w:val="00151FA1"/>
    <w:rsid w:val="0015352F"/>
    <w:rsid w:val="00155C31"/>
    <w:rsid w:val="00161990"/>
    <w:rsid w:val="00166CC4"/>
    <w:rsid w:val="001716B1"/>
    <w:rsid w:val="00176AA6"/>
    <w:rsid w:val="00190709"/>
    <w:rsid w:val="00192D28"/>
    <w:rsid w:val="00193E8E"/>
    <w:rsid w:val="00193F4E"/>
    <w:rsid w:val="00195401"/>
    <w:rsid w:val="00196E1B"/>
    <w:rsid w:val="001A2CEE"/>
    <w:rsid w:val="001A491E"/>
    <w:rsid w:val="001A6DD6"/>
    <w:rsid w:val="001A716E"/>
    <w:rsid w:val="001B16FB"/>
    <w:rsid w:val="001B317E"/>
    <w:rsid w:val="001B65C4"/>
    <w:rsid w:val="001C47D7"/>
    <w:rsid w:val="001C4FEF"/>
    <w:rsid w:val="001D46A4"/>
    <w:rsid w:val="001E3AD0"/>
    <w:rsid w:val="001E41FC"/>
    <w:rsid w:val="001E424C"/>
    <w:rsid w:val="001E610C"/>
    <w:rsid w:val="001E7FCF"/>
    <w:rsid w:val="001F0B43"/>
    <w:rsid w:val="001F352B"/>
    <w:rsid w:val="001F39E6"/>
    <w:rsid w:val="001F58C9"/>
    <w:rsid w:val="001F6298"/>
    <w:rsid w:val="002062BA"/>
    <w:rsid w:val="002217E8"/>
    <w:rsid w:val="0022287D"/>
    <w:rsid w:val="00224DC0"/>
    <w:rsid w:val="002276A7"/>
    <w:rsid w:val="002313E1"/>
    <w:rsid w:val="00232F58"/>
    <w:rsid w:val="0023788B"/>
    <w:rsid w:val="0024040D"/>
    <w:rsid w:val="00242139"/>
    <w:rsid w:val="00244390"/>
    <w:rsid w:val="002454D1"/>
    <w:rsid w:val="00245DCE"/>
    <w:rsid w:val="00254397"/>
    <w:rsid w:val="0026177A"/>
    <w:rsid w:val="002639D0"/>
    <w:rsid w:val="00274BE5"/>
    <w:rsid w:val="00275B77"/>
    <w:rsid w:val="0028107B"/>
    <w:rsid w:val="00283B6F"/>
    <w:rsid w:val="0029181C"/>
    <w:rsid w:val="00294831"/>
    <w:rsid w:val="002A087B"/>
    <w:rsid w:val="002B0D46"/>
    <w:rsid w:val="002B0DC2"/>
    <w:rsid w:val="002B2EC2"/>
    <w:rsid w:val="002B47BB"/>
    <w:rsid w:val="002B4FF9"/>
    <w:rsid w:val="002B6D46"/>
    <w:rsid w:val="002B6E10"/>
    <w:rsid w:val="002B7980"/>
    <w:rsid w:val="002C27F9"/>
    <w:rsid w:val="002C5824"/>
    <w:rsid w:val="002D0837"/>
    <w:rsid w:val="002E1E0F"/>
    <w:rsid w:val="002F3D6E"/>
    <w:rsid w:val="003050B6"/>
    <w:rsid w:val="003050BA"/>
    <w:rsid w:val="00306EA7"/>
    <w:rsid w:val="00307D85"/>
    <w:rsid w:val="003103C5"/>
    <w:rsid w:val="00312580"/>
    <w:rsid w:val="00313C55"/>
    <w:rsid w:val="00315406"/>
    <w:rsid w:val="003163E9"/>
    <w:rsid w:val="00323003"/>
    <w:rsid w:val="00325AF2"/>
    <w:rsid w:val="003324F1"/>
    <w:rsid w:val="00335498"/>
    <w:rsid w:val="003379BF"/>
    <w:rsid w:val="00345B66"/>
    <w:rsid w:val="0035103E"/>
    <w:rsid w:val="00354C78"/>
    <w:rsid w:val="00354FFA"/>
    <w:rsid w:val="0036212A"/>
    <w:rsid w:val="00362C6D"/>
    <w:rsid w:val="00374E95"/>
    <w:rsid w:val="00375DAD"/>
    <w:rsid w:val="0038111E"/>
    <w:rsid w:val="00381873"/>
    <w:rsid w:val="0038705B"/>
    <w:rsid w:val="003926AB"/>
    <w:rsid w:val="003A3DDC"/>
    <w:rsid w:val="003A4B2D"/>
    <w:rsid w:val="003B556C"/>
    <w:rsid w:val="003B6CA0"/>
    <w:rsid w:val="003C067C"/>
    <w:rsid w:val="003D41FE"/>
    <w:rsid w:val="003E0748"/>
    <w:rsid w:val="003E7E16"/>
    <w:rsid w:val="003F0A86"/>
    <w:rsid w:val="003F2DBD"/>
    <w:rsid w:val="003F79B9"/>
    <w:rsid w:val="00403D06"/>
    <w:rsid w:val="004149F4"/>
    <w:rsid w:val="00416C06"/>
    <w:rsid w:val="004237C5"/>
    <w:rsid w:val="00433B49"/>
    <w:rsid w:val="00436106"/>
    <w:rsid w:val="00441678"/>
    <w:rsid w:val="00446A4B"/>
    <w:rsid w:val="00452262"/>
    <w:rsid w:val="004542CF"/>
    <w:rsid w:val="00462CF0"/>
    <w:rsid w:val="004743F1"/>
    <w:rsid w:val="00484CD0"/>
    <w:rsid w:val="00487E3C"/>
    <w:rsid w:val="00496699"/>
    <w:rsid w:val="004A31E1"/>
    <w:rsid w:val="004B4563"/>
    <w:rsid w:val="004B49DE"/>
    <w:rsid w:val="004E3298"/>
    <w:rsid w:val="004E58BB"/>
    <w:rsid w:val="004E5BBD"/>
    <w:rsid w:val="004E5D31"/>
    <w:rsid w:val="004F1B2A"/>
    <w:rsid w:val="004F2EBD"/>
    <w:rsid w:val="004F5260"/>
    <w:rsid w:val="004F5311"/>
    <w:rsid w:val="004F546F"/>
    <w:rsid w:val="004F5CDD"/>
    <w:rsid w:val="00502520"/>
    <w:rsid w:val="00502CEE"/>
    <w:rsid w:val="00511029"/>
    <w:rsid w:val="00521A2D"/>
    <w:rsid w:val="00527E5F"/>
    <w:rsid w:val="00533980"/>
    <w:rsid w:val="00536C58"/>
    <w:rsid w:val="00544A99"/>
    <w:rsid w:val="00544BBB"/>
    <w:rsid w:val="00560C37"/>
    <w:rsid w:val="0056142B"/>
    <w:rsid w:val="00562D5C"/>
    <w:rsid w:val="005718C3"/>
    <w:rsid w:val="00572E35"/>
    <w:rsid w:val="005731CC"/>
    <w:rsid w:val="00596031"/>
    <w:rsid w:val="00597924"/>
    <w:rsid w:val="005A0F2E"/>
    <w:rsid w:val="005A2E43"/>
    <w:rsid w:val="005A3863"/>
    <w:rsid w:val="005A4E6D"/>
    <w:rsid w:val="005A5821"/>
    <w:rsid w:val="005A72C7"/>
    <w:rsid w:val="005B0D97"/>
    <w:rsid w:val="005B505C"/>
    <w:rsid w:val="005C0F9D"/>
    <w:rsid w:val="005C4B74"/>
    <w:rsid w:val="005C5182"/>
    <w:rsid w:val="005D49EF"/>
    <w:rsid w:val="005E289B"/>
    <w:rsid w:val="005E2A7F"/>
    <w:rsid w:val="00601739"/>
    <w:rsid w:val="00604BA8"/>
    <w:rsid w:val="00607731"/>
    <w:rsid w:val="0061393C"/>
    <w:rsid w:val="006225C6"/>
    <w:rsid w:val="00633ECD"/>
    <w:rsid w:val="0063413F"/>
    <w:rsid w:val="00635780"/>
    <w:rsid w:val="00642B62"/>
    <w:rsid w:val="006431F0"/>
    <w:rsid w:val="00643F7B"/>
    <w:rsid w:val="00647F95"/>
    <w:rsid w:val="006547E9"/>
    <w:rsid w:val="00663578"/>
    <w:rsid w:val="006710A0"/>
    <w:rsid w:val="006710AF"/>
    <w:rsid w:val="006810B9"/>
    <w:rsid w:val="00683DA6"/>
    <w:rsid w:val="00685F0B"/>
    <w:rsid w:val="00691B3E"/>
    <w:rsid w:val="006A2045"/>
    <w:rsid w:val="006B2A4D"/>
    <w:rsid w:val="006B4AFB"/>
    <w:rsid w:val="006B4EA1"/>
    <w:rsid w:val="006C3AC6"/>
    <w:rsid w:val="006D00D3"/>
    <w:rsid w:val="006D164B"/>
    <w:rsid w:val="006D4CBB"/>
    <w:rsid w:val="006D561C"/>
    <w:rsid w:val="006E24B3"/>
    <w:rsid w:val="006E448B"/>
    <w:rsid w:val="006E6EF2"/>
    <w:rsid w:val="006F058C"/>
    <w:rsid w:val="006F4BFC"/>
    <w:rsid w:val="006F4EAF"/>
    <w:rsid w:val="0070090E"/>
    <w:rsid w:val="00701B38"/>
    <w:rsid w:val="007030FD"/>
    <w:rsid w:val="00706BDC"/>
    <w:rsid w:val="00711451"/>
    <w:rsid w:val="00711558"/>
    <w:rsid w:val="00712FE4"/>
    <w:rsid w:val="00723BAD"/>
    <w:rsid w:val="00736A44"/>
    <w:rsid w:val="007451DA"/>
    <w:rsid w:val="007452E1"/>
    <w:rsid w:val="0074721A"/>
    <w:rsid w:val="007477BB"/>
    <w:rsid w:val="007538CC"/>
    <w:rsid w:val="00756124"/>
    <w:rsid w:val="00764FE1"/>
    <w:rsid w:val="00766206"/>
    <w:rsid w:val="0076661E"/>
    <w:rsid w:val="0077153A"/>
    <w:rsid w:val="00774062"/>
    <w:rsid w:val="00780C29"/>
    <w:rsid w:val="00781B2D"/>
    <w:rsid w:val="0079144E"/>
    <w:rsid w:val="00791DB5"/>
    <w:rsid w:val="007A735F"/>
    <w:rsid w:val="007B3A94"/>
    <w:rsid w:val="007C1D81"/>
    <w:rsid w:val="007C5DE7"/>
    <w:rsid w:val="007D01BE"/>
    <w:rsid w:val="007D7540"/>
    <w:rsid w:val="007E4B5F"/>
    <w:rsid w:val="007E712D"/>
    <w:rsid w:val="007F0135"/>
    <w:rsid w:val="007F17A0"/>
    <w:rsid w:val="007F4281"/>
    <w:rsid w:val="00801C01"/>
    <w:rsid w:val="00804484"/>
    <w:rsid w:val="00805834"/>
    <w:rsid w:val="00806836"/>
    <w:rsid w:val="00812172"/>
    <w:rsid w:val="00812C93"/>
    <w:rsid w:val="0081329F"/>
    <w:rsid w:val="00814276"/>
    <w:rsid w:val="00820AE2"/>
    <w:rsid w:val="008221FE"/>
    <w:rsid w:val="008269FC"/>
    <w:rsid w:val="00830042"/>
    <w:rsid w:val="00831382"/>
    <w:rsid w:val="00834C41"/>
    <w:rsid w:val="008377F3"/>
    <w:rsid w:val="00845126"/>
    <w:rsid w:val="00861045"/>
    <w:rsid w:val="00872974"/>
    <w:rsid w:val="00874D18"/>
    <w:rsid w:val="00881416"/>
    <w:rsid w:val="008842AD"/>
    <w:rsid w:val="008863BC"/>
    <w:rsid w:val="00897401"/>
    <w:rsid w:val="008A1C72"/>
    <w:rsid w:val="008A3ED7"/>
    <w:rsid w:val="008A4F23"/>
    <w:rsid w:val="008A78A7"/>
    <w:rsid w:val="008C1447"/>
    <w:rsid w:val="008C167C"/>
    <w:rsid w:val="008C6240"/>
    <w:rsid w:val="008D0D8A"/>
    <w:rsid w:val="008D49AD"/>
    <w:rsid w:val="008D4E99"/>
    <w:rsid w:val="008D5138"/>
    <w:rsid w:val="008E1517"/>
    <w:rsid w:val="008E21D5"/>
    <w:rsid w:val="008E47F5"/>
    <w:rsid w:val="008E7A07"/>
    <w:rsid w:val="008F6C06"/>
    <w:rsid w:val="009040D7"/>
    <w:rsid w:val="00912499"/>
    <w:rsid w:val="00915E73"/>
    <w:rsid w:val="0092092D"/>
    <w:rsid w:val="00920A0F"/>
    <w:rsid w:val="00920C26"/>
    <w:rsid w:val="00921CCF"/>
    <w:rsid w:val="00922AE4"/>
    <w:rsid w:val="0092346F"/>
    <w:rsid w:val="00927F53"/>
    <w:rsid w:val="009458D9"/>
    <w:rsid w:val="00947C6A"/>
    <w:rsid w:val="00957F3A"/>
    <w:rsid w:val="00960D4B"/>
    <w:rsid w:val="0096335F"/>
    <w:rsid w:val="00970510"/>
    <w:rsid w:val="00974415"/>
    <w:rsid w:val="009747C1"/>
    <w:rsid w:val="009752A6"/>
    <w:rsid w:val="00976F36"/>
    <w:rsid w:val="0097790D"/>
    <w:rsid w:val="00980AF5"/>
    <w:rsid w:val="009821B0"/>
    <w:rsid w:val="009950B3"/>
    <w:rsid w:val="00995F4D"/>
    <w:rsid w:val="00996CCE"/>
    <w:rsid w:val="009A1691"/>
    <w:rsid w:val="009A2A14"/>
    <w:rsid w:val="009A411F"/>
    <w:rsid w:val="009A5B7E"/>
    <w:rsid w:val="009A6678"/>
    <w:rsid w:val="009B47A4"/>
    <w:rsid w:val="009B574D"/>
    <w:rsid w:val="009B7832"/>
    <w:rsid w:val="009B7E7D"/>
    <w:rsid w:val="009C3D30"/>
    <w:rsid w:val="009C786B"/>
    <w:rsid w:val="009C78DE"/>
    <w:rsid w:val="009D76D8"/>
    <w:rsid w:val="009E0B81"/>
    <w:rsid w:val="009E69BF"/>
    <w:rsid w:val="009F2551"/>
    <w:rsid w:val="009F2805"/>
    <w:rsid w:val="009F45AB"/>
    <w:rsid w:val="009F59A6"/>
    <w:rsid w:val="009F6256"/>
    <w:rsid w:val="00A06E0F"/>
    <w:rsid w:val="00A14B2C"/>
    <w:rsid w:val="00A15E6E"/>
    <w:rsid w:val="00A226D1"/>
    <w:rsid w:val="00A267B2"/>
    <w:rsid w:val="00A277B8"/>
    <w:rsid w:val="00A36EE4"/>
    <w:rsid w:val="00A375D9"/>
    <w:rsid w:val="00A47F4E"/>
    <w:rsid w:val="00A511E9"/>
    <w:rsid w:val="00A531E9"/>
    <w:rsid w:val="00A56676"/>
    <w:rsid w:val="00A60749"/>
    <w:rsid w:val="00A60EAA"/>
    <w:rsid w:val="00A61478"/>
    <w:rsid w:val="00A61DA0"/>
    <w:rsid w:val="00A660A2"/>
    <w:rsid w:val="00A72348"/>
    <w:rsid w:val="00A7483C"/>
    <w:rsid w:val="00A84211"/>
    <w:rsid w:val="00A907C2"/>
    <w:rsid w:val="00A9357F"/>
    <w:rsid w:val="00A95DEC"/>
    <w:rsid w:val="00AA2B94"/>
    <w:rsid w:val="00AA3E92"/>
    <w:rsid w:val="00AB0E12"/>
    <w:rsid w:val="00AB28F1"/>
    <w:rsid w:val="00AB317C"/>
    <w:rsid w:val="00AB32FA"/>
    <w:rsid w:val="00AB3CBE"/>
    <w:rsid w:val="00AB4F46"/>
    <w:rsid w:val="00AB7F6D"/>
    <w:rsid w:val="00AC1F3D"/>
    <w:rsid w:val="00AC1F89"/>
    <w:rsid w:val="00AD688C"/>
    <w:rsid w:val="00AD6C80"/>
    <w:rsid w:val="00B01B29"/>
    <w:rsid w:val="00B05732"/>
    <w:rsid w:val="00B11E8A"/>
    <w:rsid w:val="00B15803"/>
    <w:rsid w:val="00B17204"/>
    <w:rsid w:val="00B2005D"/>
    <w:rsid w:val="00B20B01"/>
    <w:rsid w:val="00B43368"/>
    <w:rsid w:val="00B44005"/>
    <w:rsid w:val="00B45773"/>
    <w:rsid w:val="00B47151"/>
    <w:rsid w:val="00B60657"/>
    <w:rsid w:val="00B60F8D"/>
    <w:rsid w:val="00B7253C"/>
    <w:rsid w:val="00B7286C"/>
    <w:rsid w:val="00B72F9E"/>
    <w:rsid w:val="00B76058"/>
    <w:rsid w:val="00B845A8"/>
    <w:rsid w:val="00B8663D"/>
    <w:rsid w:val="00B91A23"/>
    <w:rsid w:val="00B94D5A"/>
    <w:rsid w:val="00B956AC"/>
    <w:rsid w:val="00B95A2C"/>
    <w:rsid w:val="00BA5C28"/>
    <w:rsid w:val="00BA6E9D"/>
    <w:rsid w:val="00BB7FF9"/>
    <w:rsid w:val="00BC34C8"/>
    <w:rsid w:val="00BC6527"/>
    <w:rsid w:val="00BC7266"/>
    <w:rsid w:val="00BC7C9C"/>
    <w:rsid w:val="00BC7D64"/>
    <w:rsid w:val="00BE190C"/>
    <w:rsid w:val="00BF01A4"/>
    <w:rsid w:val="00BF3EDD"/>
    <w:rsid w:val="00BF7716"/>
    <w:rsid w:val="00C032CF"/>
    <w:rsid w:val="00C04DC9"/>
    <w:rsid w:val="00C10D49"/>
    <w:rsid w:val="00C13902"/>
    <w:rsid w:val="00C142BE"/>
    <w:rsid w:val="00C14515"/>
    <w:rsid w:val="00C156BC"/>
    <w:rsid w:val="00C2465D"/>
    <w:rsid w:val="00C33D9F"/>
    <w:rsid w:val="00C42003"/>
    <w:rsid w:val="00C463B8"/>
    <w:rsid w:val="00C50F75"/>
    <w:rsid w:val="00C54683"/>
    <w:rsid w:val="00C618D5"/>
    <w:rsid w:val="00C756F8"/>
    <w:rsid w:val="00C76909"/>
    <w:rsid w:val="00C81F5B"/>
    <w:rsid w:val="00C82202"/>
    <w:rsid w:val="00C85EF6"/>
    <w:rsid w:val="00C86F17"/>
    <w:rsid w:val="00C9180B"/>
    <w:rsid w:val="00C9188D"/>
    <w:rsid w:val="00CB1194"/>
    <w:rsid w:val="00CC167E"/>
    <w:rsid w:val="00CC31BC"/>
    <w:rsid w:val="00CC47A5"/>
    <w:rsid w:val="00CC5EA1"/>
    <w:rsid w:val="00CC6DC4"/>
    <w:rsid w:val="00CD4EDB"/>
    <w:rsid w:val="00CE3F63"/>
    <w:rsid w:val="00CE7703"/>
    <w:rsid w:val="00CF23C8"/>
    <w:rsid w:val="00CF46CB"/>
    <w:rsid w:val="00CF577D"/>
    <w:rsid w:val="00CF6A32"/>
    <w:rsid w:val="00D01388"/>
    <w:rsid w:val="00D013A4"/>
    <w:rsid w:val="00D116DF"/>
    <w:rsid w:val="00D12831"/>
    <w:rsid w:val="00D17CA8"/>
    <w:rsid w:val="00D208FB"/>
    <w:rsid w:val="00D224E4"/>
    <w:rsid w:val="00D3062C"/>
    <w:rsid w:val="00D45586"/>
    <w:rsid w:val="00D516FF"/>
    <w:rsid w:val="00D54E1F"/>
    <w:rsid w:val="00D56CE7"/>
    <w:rsid w:val="00D573BD"/>
    <w:rsid w:val="00D60A51"/>
    <w:rsid w:val="00D61B4B"/>
    <w:rsid w:val="00D61C2E"/>
    <w:rsid w:val="00D65594"/>
    <w:rsid w:val="00D72AB5"/>
    <w:rsid w:val="00D73810"/>
    <w:rsid w:val="00D75558"/>
    <w:rsid w:val="00D80C01"/>
    <w:rsid w:val="00D83CA1"/>
    <w:rsid w:val="00D86BC5"/>
    <w:rsid w:val="00D876C6"/>
    <w:rsid w:val="00D906CB"/>
    <w:rsid w:val="00D9102B"/>
    <w:rsid w:val="00D97F58"/>
    <w:rsid w:val="00DA027B"/>
    <w:rsid w:val="00DA0427"/>
    <w:rsid w:val="00DA1AB3"/>
    <w:rsid w:val="00DA41BF"/>
    <w:rsid w:val="00DC07D7"/>
    <w:rsid w:val="00DC6531"/>
    <w:rsid w:val="00DD0D12"/>
    <w:rsid w:val="00DD0DDF"/>
    <w:rsid w:val="00DD318E"/>
    <w:rsid w:val="00DD45DA"/>
    <w:rsid w:val="00DD4850"/>
    <w:rsid w:val="00DD558F"/>
    <w:rsid w:val="00DD67C1"/>
    <w:rsid w:val="00DF3016"/>
    <w:rsid w:val="00E02685"/>
    <w:rsid w:val="00E035B9"/>
    <w:rsid w:val="00E03724"/>
    <w:rsid w:val="00E066E1"/>
    <w:rsid w:val="00E20571"/>
    <w:rsid w:val="00E24438"/>
    <w:rsid w:val="00E33D9D"/>
    <w:rsid w:val="00E34214"/>
    <w:rsid w:val="00E4325D"/>
    <w:rsid w:val="00E50477"/>
    <w:rsid w:val="00E51436"/>
    <w:rsid w:val="00E53C7D"/>
    <w:rsid w:val="00E56C91"/>
    <w:rsid w:val="00E60C18"/>
    <w:rsid w:val="00E647EB"/>
    <w:rsid w:val="00E822E8"/>
    <w:rsid w:val="00E86E68"/>
    <w:rsid w:val="00E93797"/>
    <w:rsid w:val="00EB2D39"/>
    <w:rsid w:val="00EB5838"/>
    <w:rsid w:val="00EC2C27"/>
    <w:rsid w:val="00EC4E37"/>
    <w:rsid w:val="00EC5CD0"/>
    <w:rsid w:val="00EC5F37"/>
    <w:rsid w:val="00ED3FC4"/>
    <w:rsid w:val="00ED5B5B"/>
    <w:rsid w:val="00ED5C2A"/>
    <w:rsid w:val="00ED716E"/>
    <w:rsid w:val="00EE3C69"/>
    <w:rsid w:val="00EE4C39"/>
    <w:rsid w:val="00EE6871"/>
    <w:rsid w:val="00F03725"/>
    <w:rsid w:val="00F11359"/>
    <w:rsid w:val="00F119C4"/>
    <w:rsid w:val="00F12572"/>
    <w:rsid w:val="00F12E66"/>
    <w:rsid w:val="00F15E24"/>
    <w:rsid w:val="00F20321"/>
    <w:rsid w:val="00F31F07"/>
    <w:rsid w:val="00F33499"/>
    <w:rsid w:val="00F37929"/>
    <w:rsid w:val="00F429A0"/>
    <w:rsid w:val="00F50754"/>
    <w:rsid w:val="00F53B8B"/>
    <w:rsid w:val="00F61A2A"/>
    <w:rsid w:val="00F6286A"/>
    <w:rsid w:val="00F635FA"/>
    <w:rsid w:val="00F6666C"/>
    <w:rsid w:val="00F73BB4"/>
    <w:rsid w:val="00F84377"/>
    <w:rsid w:val="00F85F8D"/>
    <w:rsid w:val="00F86A19"/>
    <w:rsid w:val="00F90D35"/>
    <w:rsid w:val="00F90FE0"/>
    <w:rsid w:val="00FA2237"/>
    <w:rsid w:val="00FA3DE0"/>
    <w:rsid w:val="00FB00A4"/>
    <w:rsid w:val="00FB04CB"/>
    <w:rsid w:val="00FB171D"/>
    <w:rsid w:val="00FB5370"/>
    <w:rsid w:val="00FC376B"/>
    <w:rsid w:val="00FC5E14"/>
    <w:rsid w:val="00FC65FA"/>
    <w:rsid w:val="00FD5F70"/>
    <w:rsid w:val="00FF2B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2103C"/>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B556C"/>
    <w:pPr>
      <w:tabs>
        <w:tab w:val="center" w:pos="4320"/>
        <w:tab w:val="right" w:pos="8640"/>
      </w:tabs>
    </w:pPr>
  </w:style>
  <w:style w:type="character" w:styleId="PageNumber">
    <w:name w:val="page number"/>
    <w:basedOn w:val="DefaultParagraphFont"/>
    <w:rsid w:val="003B556C"/>
  </w:style>
  <w:style w:type="paragraph" w:styleId="Footer">
    <w:name w:val="footer"/>
    <w:basedOn w:val="Normal"/>
    <w:rsid w:val="003B556C"/>
    <w:pPr>
      <w:tabs>
        <w:tab w:val="center" w:pos="4320"/>
        <w:tab w:val="right" w:pos="8640"/>
      </w:tabs>
    </w:pPr>
  </w:style>
  <w:style w:type="paragraph" w:styleId="BalloonText">
    <w:name w:val="Balloon Text"/>
    <w:basedOn w:val="Normal"/>
    <w:semiHidden/>
    <w:rsid w:val="00E066E1"/>
    <w:rPr>
      <w:rFonts w:ascii="Tahoma" w:hAnsi="Tahoma" w:cs="Tahoma"/>
      <w:sz w:val="16"/>
      <w:szCs w:val="16"/>
    </w:rPr>
  </w:style>
  <w:style w:type="table" w:styleId="TableGrid">
    <w:name w:val="Table Grid"/>
    <w:basedOn w:val="TableNormal"/>
    <w:rsid w:val="00D910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rsid w:val="00115DFB"/>
    <w:pPr>
      <w:spacing w:before="40" w:after="40"/>
      <w:ind w:firstLine="709"/>
      <w:jc w:val="both"/>
    </w:pPr>
    <w:rPr>
      <w:sz w:val="28"/>
    </w:rPr>
  </w:style>
  <w:style w:type="paragraph" w:customStyle="1" w:styleId="Char">
    <w:name w:val="Char"/>
    <w:basedOn w:val="Normal"/>
    <w:next w:val="Normal"/>
    <w:autoRedefine/>
    <w:semiHidden/>
    <w:rsid w:val="006810B9"/>
    <w:pPr>
      <w:spacing w:before="120" w:after="120" w:line="312" w:lineRule="auto"/>
    </w:pPr>
    <w:rPr>
      <w:sz w:val="28"/>
      <w:szCs w:val="28"/>
    </w:rPr>
  </w:style>
  <w:style w:type="paragraph" w:customStyle="1" w:styleId="CharCharCharCharCharCharChar">
    <w:name w:val="Char Char Char Char Char Char Char"/>
    <w:autoRedefine/>
    <w:rsid w:val="001F39E6"/>
    <w:pPr>
      <w:tabs>
        <w:tab w:val="left" w:pos="1152"/>
      </w:tabs>
      <w:spacing w:before="120" w:after="120" w:line="312" w:lineRule="auto"/>
    </w:pPr>
    <w:rPr>
      <w:rFonts w:ascii="Arial" w:hAnsi="Arial" w:cs="Arial"/>
      <w:sz w:val="26"/>
      <w:szCs w:val="26"/>
      <w:lang w:val="en-US" w:eastAsia="en-US"/>
    </w:rPr>
  </w:style>
  <w:style w:type="paragraph" w:styleId="NormalWeb">
    <w:name w:val="Normal (Web)"/>
    <w:basedOn w:val="Normal"/>
    <w:uiPriority w:val="99"/>
    <w:rsid w:val="00812172"/>
    <w:pPr>
      <w:spacing w:line="312" w:lineRule="auto"/>
    </w:pPr>
    <w:rPr>
      <w:sz w:val="24"/>
      <w:szCs w:val="24"/>
    </w:rPr>
  </w:style>
  <w:style w:type="character" w:customStyle="1" w:styleId="HeaderChar">
    <w:name w:val="Header Char"/>
    <w:basedOn w:val="DefaultParagraphFont"/>
    <w:link w:val="Header"/>
    <w:uiPriority w:val="99"/>
    <w:rsid w:val="00AC1F3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2103C"/>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B556C"/>
    <w:pPr>
      <w:tabs>
        <w:tab w:val="center" w:pos="4320"/>
        <w:tab w:val="right" w:pos="8640"/>
      </w:tabs>
    </w:pPr>
  </w:style>
  <w:style w:type="character" w:styleId="PageNumber">
    <w:name w:val="page number"/>
    <w:basedOn w:val="DefaultParagraphFont"/>
    <w:rsid w:val="003B556C"/>
  </w:style>
  <w:style w:type="paragraph" w:styleId="Footer">
    <w:name w:val="footer"/>
    <w:basedOn w:val="Normal"/>
    <w:rsid w:val="003B556C"/>
    <w:pPr>
      <w:tabs>
        <w:tab w:val="center" w:pos="4320"/>
        <w:tab w:val="right" w:pos="8640"/>
      </w:tabs>
    </w:pPr>
  </w:style>
  <w:style w:type="paragraph" w:styleId="BalloonText">
    <w:name w:val="Balloon Text"/>
    <w:basedOn w:val="Normal"/>
    <w:semiHidden/>
    <w:rsid w:val="00E066E1"/>
    <w:rPr>
      <w:rFonts w:ascii="Tahoma" w:hAnsi="Tahoma" w:cs="Tahoma"/>
      <w:sz w:val="16"/>
      <w:szCs w:val="16"/>
    </w:rPr>
  </w:style>
  <w:style w:type="table" w:styleId="TableGrid">
    <w:name w:val="Table Grid"/>
    <w:basedOn w:val="TableNormal"/>
    <w:rsid w:val="00D910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rsid w:val="00115DFB"/>
    <w:pPr>
      <w:spacing w:before="40" w:after="40"/>
      <w:ind w:firstLine="709"/>
      <w:jc w:val="both"/>
    </w:pPr>
    <w:rPr>
      <w:sz w:val="28"/>
    </w:rPr>
  </w:style>
  <w:style w:type="paragraph" w:customStyle="1" w:styleId="Char">
    <w:name w:val="Char"/>
    <w:basedOn w:val="Normal"/>
    <w:next w:val="Normal"/>
    <w:autoRedefine/>
    <w:semiHidden/>
    <w:rsid w:val="006810B9"/>
    <w:pPr>
      <w:spacing w:before="120" w:after="120" w:line="312" w:lineRule="auto"/>
    </w:pPr>
    <w:rPr>
      <w:sz w:val="28"/>
      <w:szCs w:val="28"/>
    </w:rPr>
  </w:style>
  <w:style w:type="paragraph" w:customStyle="1" w:styleId="CharCharCharCharCharCharChar">
    <w:name w:val="Char Char Char Char Char Char Char"/>
    <w:autoRedefine/>
    <w:rsid w:val="001F39E6"/>
    <w:pPr>
      <w:tabs>
        <w:tab w:val="left" w:pos="1152"/>
      </w:tabs>
      <w:spacing w:before="120" w:after="120" w:line="312" w:lineRule="auto"/>
    </w:pPr>
    <w:rPr>
      <w:rFonts w:ascii="Arial" w:hAnsi="Arial" w:cs="Arial"/>
      <w:sz w:val="26"/>
      <w:szCs w:val="26"/>
      <w:lang w:val="en-US" w:eastAsia="en-US"/>
    </w:rPr>
  </w:style>
  <w:style w:type="paragraph" w:styleId="NormalWeb">
    <w:name w:val="Normal (Web)"/>
    <w:basedOn w:val="Normal"/>
    <w:uiPriority w:val="99"/>
    <w:rsid w:val="00812172"/>
    <w:pPr>
      <w:spacing w:line="312" w:lineRule="auto"/>
    </w:pPr>
    <w:rPr>
      <w:sz w:val="24"/>
      <w:szCs w:val="24"/>
    </w:rPr>
  </w:style>
  <w:style w:type="character" w:customStyle="1" w:styleId="HeaderChar">
    <w:name w:val="Header Char"/>
    <w:basedOn w:val="DefaultParagraphFont"/>
    <w:link w:val="Header"/>
    <w:uiPriority w:val="99"/>
    <w:rsid w:val="00AC1F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949966">
      <w:bodyDiv w:val="1"/>
      <w:marLeft w:val="0"/>
      <w:marRight w:val="0"/>
      <w:marTop w:val="0"/>
      <w:marBottom w:val="0"/>
      <w:divBdr>
        <w:top w:val="none" w:sz="0" w:space="0" w:color="auto"/>
        <w:left w:val="none" w:sz="0" w:space="0" w:color="auto"/>
        <w:bottom w:val="none" w:sz="0" w:space="0" w:color="auto"/>
        <w:right w:val="none" w:sz="0" w:space="0" w:color="auto"/>
      </w:divBdr>
    </w:div>
    <w:div w:id="488642116">
      <w:bodyDiv w:val="1"/>
      <w:marLeft w:val="0"/>
      <w:marRight w:val="0"/>
      <w:marTop w:val="0"/>
      <w:marBottom w:val="0"/>
      <w:divBdr>
        <w:top w:val="none" w:sz="0" w:space="0" w:color="auto"/>
        <w:left w:val="none" w:sz="0" w:space="0" w:color="auto"/>
        <w:bottom w:val="none" w:sz="0" w:space="0" w:color="auto"/>
        <w:right w:val="none" w:sz="0" w:space="0" w:color="auto"/>
      </w:divBdr>
    </w:div>
    <w:div w:id="745495745">
      <w:bodyDiv w:val="1"/>
      <w:marLeft w:val="0"/>
      <w:marRight w:val="0"/>
      <w:marTop w:val="0"/>
      <w:marBottom w:val="0"/>
      <w:divBdr>
        <w:top w:val="none" w:sz="0" w:space="0" w:color="auto"/>
        <w:left w:val="none" w:sz="0" w:space="0" w:color="auto"/>
        <w:bottom w:val="none" w:sz="0" w:space="0" w:color="auto"/>
        <w:right w:val="none" w:sz="0" w:space="0" w:color="auto"/>
      </w:divBdr>
    </w:div>
    <w:div w:id="753433264">
      <w:bodyDiv w:val="1"/>
      <w:marLeft w:val="0"/>
      <w:marRight w:val="0"/>
      <w:marTop w:val="0"/>
      <w:marBottom w:val="0"/>
      <w:divBdr>
        <w:top w:val="none" w:sz="0" w:space="0" w:color="auto"/>
        <w:left w:val="none" w:sz="0" w:space="0" w:color="auto"/>
        <w:bottom w:val="none" w:sz="0" w:space="0" w:color="auto"/>
        <w:right w:val="none" w:sz="0" w:space="0" w:color="auto"/>
      </w:divBdr>
    </w:div>
    <w:div w:id="821435020">
      <w:bodyDiv w:val="1"/>
      <w:marLeft w:val="0"/>
      <w:marRight w:val="0"/>
      <w:marTop w:val="0"/>
      <w:marBottom w:val="0"/>
      <w:divBdr>
        <w:top w:val="none" w:sz="0" w:space="0" w:color="auto"/>
        <w:left w:val="none" w:sz="0" w:space="0" w:color="auto"/>
        <w:bottom w:val="none" w:sz="0" w:space="0" w:color="auto"/>
        <w:right w:val="none" w:sz="0" w:space="0" w:color="auto"/>
      </w:divBdr>
    </w:div>
    <w:div w:id="891580371">
      <w:bodyDiv w:val="1"/>
      <w:marLeft w:val="0"/>
      <w:marRight w:val="0"/>
      <w:marTop w:val="0"/>
      <w:marBottom w:val="0"/>
      <w:divBdr>
        <w:top w:val="none" w:sz="0" w:space="0" w:color="auto"/>
        <w:left w:val="none" w:sz="0" w:space="0" w:color="auto"/>
        <w:bottom w:val="none" w:sz="0" w:space="0" w:color="auto"/>
        <w:right w:val="none" w:sz="0" w:space="0" w:color="auto"/>
      </w:divBdr>
    </w:div>
    <w:div w:id="1299870653">
      <w:bodyDiv w:val="1"/>
      <w:marLeft w:val="0"/>
      <w:marRight w:val="0"/>
      <w:marTop w:val="0"/>
      <w:marBottom w:val="0"/>
      <w:divBdr>
        <w:top w:val="none" w:sz="0" w:space="0" w:color="auto"/>
        <w:left w:val="none" w:sz="0" w:space="0" w:color="auto"/>
        <w:bottom w:val="none" w:sz="0" w:space="0" w:color="auto"/>
        <w:right w:val="none" w:sz="0" w:space="0" w:color="auto"/>
      </w:divBdr>
    </w:div>
    <w:div w:id="1711882769">
      <w:bodyDiv w:val="1"/>
      <w:marLeft w:val="0"/>
      <w:marRight w:val="0"/>
      <w:marTop w:val="0"/>
      <w:marBottom w:val="0"/>
      <w:divBdr>
        <w:top w:val="none" w:sz="0" w:space="0" w:color="auto"/>
        <w:left w:val="none" w:sz="0" w:space="0" w:color="auto"/>
        <w:bottom w:val="none" w:sz="0" w:space="0" w:color="auto"/>
        <w:right w:val="none" w:sz="0" w:space="0" w:color="auto"/>
      </w:divBdr>
    </w:div>
    <w:div w:id="2084140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A36BC2-2EBC-4936-83D0-6954D3F444E0}"/>
</file>

<file path=customXml/itemProps2.xml><?xml version="1.0" encoding="utf-8"?>
<ds:datastoreItem xmlns:ds="http://schemas.openxmlformats.org/officeDocument/2006/customXml" ds:itemID="{F9C81E5F-08C3-4397-B7A3-E43E92DBDD8E}"/>
</file>

<file path=customXml/itemProps3.xml><?xml version="1.0" encoding="utf-8"?>
<ds:datastoreItem xmlns:ds="http://schemas.openxmlformats.org/officeDocument/2006/customXml" ds:itemID="{26BB5AFA-B75D-4775-B0EE-DA9BE326BBE1}"/>
</file>

<file path=customXml/itemProps4.xml><?xml version="1.0" encoding="utf-8"?>
<ds:datastoreItem xmlns:ds="http://schemas.openxmlformats.org/officeDocument/2006/customXml" ds:itemID="{2E9396E0-1C4C-4813-A67A-030ADF534A34}"/>
</file>

<file path=docProps/app.xml><?xml version="1.0" encoding="utf-8"?>
<Properties xmlns="http://schemas.openxmlformats.org/officeDocument/2006/extended-properties" xmlns:vt="http://schemas.openxmlformats.org/officeDocument/2006/docPropsVTypes">
  <Template>Normal</Template>
  <TotalTime>10</TotalTime>
  <Pages>5</Pages>
  <Words>1343</Words>
  <Characters>7661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ỦY BAN NHÂN DÂN     CỘNG HÒA XÃ HỘI CHỦ NGHĨ VIỆT NAM</vt:lpstr>
    </vt:vector>
  </TitlesOfParts>
  <Company>Plus Computer</Company>
  <LinksUpToDate>false</LinksUpToDate>
  <CharactersWithSpaces>8987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     CỘNG HÒA XÃ HỘI CHỦ NGHĨ VIỆT NAM</dc:title>
  <dc:creator>Dich vu Vi tinh 49</dc:creator>
  <cp:lastModifiedBy>Admin</cp:lastModifiedBy>
  <cp:revision>3</cp:revision>
  <cp:lastPrinted>2019-12-11T07:52:00Z</cp:lastPrinted>
  <dcterms:created xsi:type="dcterms:W3CDTF">2019-12-17T05:40:00Z</dcterms:created>
  <dcterms:modified xsi:type="dcterms:W3CDTF">2019-12-20T09:18:00Z</dcterms:modified>
</cp:coreProperties>
</file>